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49884" w14:textId="77777777" w:rsidR="00173006" w:rsidRPr="009B326C" w:rsidRDefault="00173006" w:rsidP="00173006">
      <w:pPr>
        <w:shd w:val="clear" w:color="auto" w:fill="FFFFFF"/>
        <w:spacing w:line="240" w:lineRule="auto"/>
        <w:ind w:firstLine="0"/>
        <w:jc w:val="center"/>
        <w:rPr>
          <w:sz w:val="32"/>
          <w:szCs w:val="32"/>
        </w:rPr>
      </w:pPr>
      <w:r w:rsidRPr="009B326C">
        <w:rPr>
          <w:sz w:val="32"/>
          <w:szCs w:val="32"/>
        </w:rPr>
        <w:t xml:space="preserve">Контрольно-счетная палата </w:t>
      </w:r>
    </w:p>
    <w:p w14:paraId="348BBA40" w14:textId="77777777" w:rsidR="00173006" w:rsidRPr="009B326C" w:rsidRDefault="00173006" w:rsidP="00173006">
      <w:pPr>
        <w:shd w:val="clear" w:color="auto" w:fill="FFFFFF"/>
        <w:spacing w:line="240" w:lineRule="auto"/>
        <w:ind w:firstLine="0"/>
        <w:jc w:val="center"/>
        <w:rPr>
          <w:sz w:val="32"/>
          <w:szCs w:val="32"/>
        </w:rPr>
      </w:pPr>
      <w:r w:rsidRPr="009B326C">
        <w:rPr>
          <w:sz w:val="32"/>
          <w:szCs w:val="32"/>
        </w:rPr>
        <w:t>муниципального образования Сосновоборский городской округ</w:t>
      </w:r>
    </w:p>
    <w:p w14:paraId="30F915CB" w14:textId="6F74E8DD" w:rsidR="00D85889" w:rsidRPr="009B326C" w:rsidRDefault="00173006" w:rsidP="00173006">
      <w:pPr>
        <w:shd w:val="clear" w:color="auto" w:fill="FFFFFF"/>
        <w:spacing w:line="240" w:lineRule="auto"/>
        <w:ind w:firstLine="0"/>
        <w:jc w:val="center"/>
        <w:rPr>
          <w:sz w:val="32"/>
          <w:szCs w:val="32"/>
        </w:rPr>
      </w:pPr>
      <w:r w:rsidRPr="009B326C">
        <w:rPr>
          <w:sz w:val="32"/>
          <w:szCs w:val="32"/>
        </w:rPr>
        <w:t>Ленинградской области</w:t>
      </w:r>
    </w:p>
    <w:p w14:paraId="5EC5E695" w14:textId="77777777" w:rsidR="00345E41" w:rsidRPr="009B326C" w:rsidRDefault="00345E41" w:rsidP="008A5B8B">
      <w:pPr>
        <w:spacing w:line="240" w:lineRule="auto"/>
        <w:ind w:left="5" w:hanging="5"/>
        <w:rPr>
          <w:sz w:val="32"/>
          <w:szCs w:val="32"/>
        </w:rPr>
      </w:pPr>
    </w:p>
    <w:p w14:paraId="692BDA29" w14:textId="77777777" w:rsidR="00345E41" w:rsidRPr="00EA2445" w:rsidRDefault="00345E41" w:rsidP="008A5B8B">
      <w:pPr>
        <w:spacing w:line="240" w:lineRule="auto"/>
        <w:ind w:left="5" w:hanging="5"/>
        <w:rPr>
          <w:szCs w:val="28"/>
        </w:rPr>
      </w:pPr>
    </w:p>
    <w:p w14:paraId="525D56A5" w14:textId="77777777" w:rsidR="00345E41" w:rsidRPr="00EA2445" w:rsidRDefault="00345E41" w:rsidP="008A5B8B">
      <w:pPr>
        <w:spacing w:line="240" w:lineRule="auto"/>
        <w:ind w:left="5" w:hanging="5"/>
        <w:rPr>
          <w:szCs w:val="28"/>
        </w:rPr>
      </w:pPr>
    </w:p>
    <w:p w14:paraId="61D1EC87" w14:textId="77777777" w:rsidR="00345E41" w:rsidRPr="00EA2445" w:rsidRDefault="00345E41" w:rsidP="008A5B8B">
      <w:pPr>
        <w:spacing w:line="240" w:lineRule="auto"/>
        <w:ind w:left="5" w:hanging="5"/>
        <w:rPr>
          <w:szCs w:val="28"/>
        </w:rPr>
      </w:pPr>
    </w:p>
    <w:p w14:paraId="4D6BE929" w14:textId="77777777" w:rsidR="00345E41" w:rsidRPr="00EA2445" w:rsidRDefault="00345E41" w:rsidP="008A5B8B">
      <w:pPr>
        <w:spacing w:line="240" w:lineRule="auto"/>
        <w:ind w:left="5" w:hanging="5"/>
        <w:rPr>
          <w:szCs w:val="28"/>
        </w:rPr>
      </w:pPr>
    </w:p>
    <w:p w14:paraId="3FDC95DF" w14:textId="77777777" w:rsidR="00345E41" w:rsidRPr="00EA2445" w:rsidRDefault="00345E41" w:rsidP="008A5B8B">
      <w:pPr>
        <w:spacing w:line="240" w:lineRule="auto"/>
        <w:ind w:left="5" w:hanging="5"/>
        <w:rPr>
          <w:szCs w:val="28"/>
        </w:rPr>
      </w:pPr>
    </w:p>
    <w:p w14:paraId="0C6E6CE6" w14:textId="77777777" w:rsidR="00345E41" w:rsidRDefault="00345E41" w:rsidP="008A5B8B">
      <w:pPr>
        <w:spacing w:line="240" w:lineRule="auto"/>
        <w:ind w:left="5" w:hanging="5"/>
        <w:rPr>
          <w:szCs w:val="28"/>
        </w:rPr>
      </w:pPr>
    </w:p>
    <w:p w14:paraId="035461B7" w14:textId="77777777" w:rsidR="00345E41" w:rsidRPr="00EA2445" w:rsidRDefault="00345E41" w:rsidP="008A5B8B">
      <w:pPr>
        <w:spacing w:line="240" w:lineRule="auto"/>
        <w:ind w:left="5" w:hanging="5"/>
        <w:rPr>
          <w:szCs w:val="28"/>
        </w:rPr>
      </w:pPr>
    </w:p>
    <w:p w14:paraId="573558C2" w14:textId="77777777" w:rsidR="00345E41" w:rsidRPr="00EA2445" w:rsidRDefault="00345E41" w:rsidP="008A5B8B">
      <w:pPr>
        <w:spacing w:line="240" w:lineRule="auto"/>
        <w:ind w:left="5" w:hanging="5"/>
        <w:rPr>
          <w:szCs w:val="28"/>
        </w:rPr>
      </w:pPr>
    </w:p>
    <w:p w14:paraId="349AFBEC" w14:textId="77777777" w:rsidR="00345E41" w:rsidRPr="00EA2445" w:rsidRDefault="00345E41" w:rsidP="008A5B8B">
      <w:pPr>
        <w:spacing w:line="240" w:lineRule="auto"/>
        <w:ind w:left="5" w:hanging="5"/>
        <w:rPr>
          <w:szCs w:val="28"/>
        </w:rPr>
      </w:pPr>
    </w:p>
    <w:p w14:paraId="38BF575D" w14:textId="77777777" w:rsidR="00345E41" w:rsidRPr="00EA2445" w:rsidRDefault="00345E41" w:rsidP="008A5B8B">
      <w:pPr>
        <w:spacing w:line="240" w:lineRule="auto"/>
        <w:ind w:left="5" w:hanging="5"/>
        <w:rPr>
          <w:szCs w:val="28"/>
        </w:rPr>
      </w:pPr>
    </w:p>
    <w:p w14:paraId="1F876154" w14:textId="77777777" w:rsidR="00D85889" w:rsidRPr="00173006" w:rsidRDefault="00345E41" w:rsidP="008A5B8B">
      <w:pPr>
        <w:spacing w:line="240" w:lineRule="auto"/>
        <w:ind w:firstLine="0"/>
        <w:jc w:val="center"/>
        <w:rPr>
          <w:b/>
          <w:sz w:val="32"/>
          <w:szCs w:val="32"/>
        </w:rPr>
      </w:pPr>
      <w:r w:rsidRPr="00173006">
        <w:rPr>
          <w:b/>
          <w:sz w:val="32"/>
          <w:szCs w:val="32"/>
        </w:rPr>
        <w:t xml:space="preserve">Стандарт </w:t>
      </w:r>
      <w:r w:rsidR="00D85889" w:rsidRPr="00173006">
        <w:rPr>
          <w:b/>
          <w:sz w:val="32"/>
          <w:szCs w:val="32"/>
        </w:rPr>
        <w:t xml:space="preserve">внешнего муниципального </w:t>
      </w:r>
    </w:p>
    <w:p w14:paraId="27ADA57D" w14:textId="075B9831" w:rsidR="00345E41" w:rsidRPr="00173006" w:rsidRDefault="00345E41" w:rsidP="008A5B8B">
      <w:pPr>
        <w:spacing w:line="240" w:lineRule="auto"/>
        <w:ind w:firstLine="0"/>
        <w:jc w:val="center"/>
        <w:rPr>
          <w:b/>
          <w:sz w:val="32"/>
          <w:szCs w:val="32"/>
        </w:rPr>
      </w:pPr>
      <w:r w:rsidRPr="00173006">
        <w:rPr>
          <w:b/>
          <w:sz w:val="32"/>
          <w:szCs w:val="32"/>
        </w:rPr>
        <w:t>финансового контроля</w:t>
      </w:r>
      <w:r w:rsidR="00D85889" w:rsidRPr="00173006">
        <w:rPr>
          <w:b/>
          <w:sz w:val="32"/>
          <w:szCs w:val="32"/>
        </w:rPr>
        <w:t xml:space="preserve"> </w:t>
      </w:r>
    </w:p>
    <w:p w14:paraId="4BB27B4F" w14:textId="77777777" w:rsidR="00345E41" w:rsidRPr="00173006" w:rsidRDefault="00345E41" w:rsidP="008A5B8B">
      <w:pPr>
        <w:spacing w:line="240" w:lineRule="auto"/>
        <w:ind w:firstLine="0"/>
        <w:jc w:val="center"/>
        <w:rPr>
          <w:b/>
          <w:sz w:val="32"/>
          <w:szCs w:val="32"/>
        </w:rPr>
      </w:pPr>
    </w:p>
    <w:p w14:paraId="193169CE" w14:textId="3E06EA40" w:rsidR="00345E41" w:rsidRPr="00173006" w:rsidRDefault="00345E41" w:rsidP="008A5B8B">
      <w:pPr>
        <w:spacing w:line="240" w:lineRule="auto"/>
        <w:ind w:firstLine="0"/>
        <w:jc w:val="center"/>
        <w:rPr>
          <w:b/>
          <w:sz w:val="32"/>
          <w:szCs w:val="32"/>
        </w:rPr>
      </w:pPr>
      <w:bookmarkStart w:id="0" w:name="_Hlk217637419"/>
      <w:r w:rsidRPr="00173006">
        <w:rPr>
          <w:b/>
          <w:sz w:val="32"/>
          <w:szCs w:val="32"/>
        </w:rPr>
        <w:t>«</w:t>
      </w:r>
      <w:r w:rsidR="00024E22" w:rsidRPr="00024E22">
        <w:rPr>
          <w:b/>
          <w:sz w:val="32"/>
          <w:szCs w:val="32"/>
        </w:rPr>
        <w:t>Осуществление аудита эффективности использования бюджетных средств</w:t>
      </w:r>
      <w:r w:rsidRPr="00173006">
        <w:rPr>
          <w:b/>
          <w:sz w:val="32"/>
          <w:szCs w:val="32"/>
        </w:rPr>
        <w:t>»</w:t>
      </w:r>
    </w:p>
    <w:bookmarkEnd w:id="0"/>
    <w:p w14:paraId="17B4D117" w14:textId="77777777" w:rsidR="00345E41" w:rsidRPr="00EA2445" w:rsidRDefault="00345E41" w:rsidP="008A5B8B">
      <w:pPr>
        <w:spacing w:line="240" w:lineRule="auto"/>
        <w:ind w:firstLine="0"/>
        <w:rPr>
          <w:szCs w:val="28"/>
        </w:rPr>
      </w:pPr>
    </w:p>
    <w:p w14:paraId="0EC61D40" w14:textId="77777777" w:rsidR="00345E41" w:rsidRDefault="00345E41" w:rsidP="008A5B8B">
      <w:pPr>
        <w:spacing w:line="240" w:lineRule="auto"/>
        <w:ind w:firstLine="0"/>
        <w:rPr>
          <w:szCs w:val="28"/>
        </w:rPr>
      </w:pPr>
    </w:p>
    <w:p w14:paraId="615CD513" w14:textId="77777777" w:rsidR="00345E41" w:rsidRDefault="00345E41" w:rsidP="008A5B8B">
      <w:pPr>
        <w:spacing w:line="240" w:lineRule="auto"/>
        <w:ind w:firstLine="0"/>
        <w:rPr>
          <w:szCs w:val="28"/>
        </w:rPr>
      </w:pPr>
    </w:p>
    <w:p w14:paraId="416715EA" w14:textId="77777777" w:rsidR="00345E41" w:rsidRDefault="00345E41" w:rsidP="008A5B8B">
      <w:pPr>
        <w:spacing w:line="240" w:lineRule="auto"/>
        <w:ind w:firstLine="0"/>
        <w:rPr>
          <w:szCs w:val="28"/>
        </w:rPr>
      </w:pPr>
    </w:p>
    <w:p w14:paraId="2AC08DF2" w14:textId="77777777" w:rsidR="00345E41" w:rsidRDefault="00345E41" w:rsidP="008A5B8B">
      <w:pPr>
        <w:spacing w:line="240" w:lineRule="auto"/>
        <w:ind w:firstLine="0"/>
        <w:rPr>
          <w:szCs w:val="28"/>
        </w:rPr>
      </w:pPr>
    </w:p>
    <w:p w14:paraId="381251E2" w14:textId="77777777" w:rsidR="00345E41" w:rsidRDefault="00345E41" w:rsidP="008A5B8B">
      <w:pPr>
        <w:spacing w:line="240" w:lineRule="auto"/>
        <w:ind w:firstLine="0"/>
        <w:rPr>
          <w:szCs w:val="28"/>
        </w:rPr>
      </w:pPr>
    </w:p>
    <w:p w14:paraId="31DC2431" w14:textId="77777777" w:rsidR="00345E41" w:rsidRDefault="00345E41" w:rsidP="008A5B8B">
      <w:pPr>
        <w:spacing w:line="240" w:lineRule="auto"/>
        <w:ind w:firstLine="0"/>
        <w:rPr>
          <w:szCs w:val="28"/>
        </w:rPr>
      </w:pPr>
    </w:p>
    <w:p w14:paraId="65654484" w14:textId="77777777" w:rsidR="00345E41" w:rsidRDefault="00345E41" w:rsidP="008A5B8B">
      <w:pPr>
        <w:spacing w:line="240" w:lineRule="auto"/>
        <w:ind w:firstLine="0"/>
        <w:rPr>
          <w:szCs w:val="28"/>
        </w:rPr>
      </w:pPr>
    </w:p>
    <w:p w14:paraId="79025830" w14:textId="77777777" w:rsidR="00345E41" w:rsidRDefault="00345E41" w:rsidP="008A5B8B">
      <w:pPr>
        <w:spacing w:line="240" w:lineRule="auto"/>
        <w:ind w:firstLine="0"/>
        <w:rPr>
          <w:szCs w:val="28"/>
        </w:rPr>
      </w:pPr>
    </w:p>
    <w:p w14:paraId="69FE1A47" w14:textId="77777777" w:rsidR="00345E41" w:rsidRDefault="00345E41" w:rsidP="008A5B8B">
      <w:pPr>
        <w:spacing w:line="240" w:lineRule="auto"/>
        <w:ind w:firstLine="0"/>
        <w:rPr>
          <w:szCs w:val="28"/>
        </w:rPr>
      </w:pPr>
    </w:p>
    <w:p w14:paraId="544304E9" w14:textId="77777777" w:rsidR="00345E41" w:rsidRPr="00EA2445" w:rsidRDefault="00345E41" w:rsidP="008A5B8B">
      <w:pPr>
        <w:spacing w:line="240" w:lineRule="auto"/>
        <w:ind w:firstLine="0"/>
        <w:rPr>
          <w:szCs w:val="28"/>
        </w:rPr>
      </w:pPr>
    </w:p>
    <w:p w14:paraId="62E8D5F4" w14:textId="77777777" w:rsidR="0015244B" w:rsidRDefault="0015244B" w:rsidP="008A5B8B">
      <w:pPr>
        <w:spacing w:line="240" w:lineRule="auto"/>
        <w:ind w:firstLine="0"/>
        <w:jc w:val="right"/>
        <w:rPr>
          <w:szCs w:val="28"/>
        </w:rPr>
      </w:pPr>
      <w:bookmarkStart w:id="1" w:name="_Hlk124419565"/>
    </w:p>
    <w:p w14:paraId="2B132C31" w14:textId="77777777" w:rsidR="00024E22" w:rsidRDefault="00024E22" w:rsidP="008A5B8B">
      <w:pPr>
        <w:spacing w:line="240" w:lineRule="auto"/>
        <w:ind w:firstLine="0"/>
        <w:jc w:val="right"/>
        <w:rPr>
          <w:szCs w:val="28"/>
        </w:rPr>
      </w:pPr>
    </w:p>
    <w:p w14:paraId="3E08A13A" w14:textId="77777777" w:rsidR="00024E22" w:rsidRDefault="00024E22" w:rsidP="008A5B8B">
      <w:pPr>
        <w:spacing w:line="240" w:lineRule="auto"/>
        <w:ind w:firstLine="0"/>
        <w:jc w:val="right"/>
        <w:rPr>
          <w:szCs w:val="28"/>
        </w:rPr>
      </w:pPr>
    </w:p>
    <w:p w14:paraId="52C7E1BA" w14:textId="77777777" w:rsidR="00024E22" w:rsidRDefault="00024E22" w:rsidP="008A5B8B">
      <w:pPr>
        <w:spacing w:line="240" w:lineRule="auto"/>
        <w:ind w:firstLine="0"/>
        <w:jc w:val="right"/>
        <w:rPr>
          <w:szCs w:val="28"/>
        </w:rPr>
      </w:pPr>
    </w:p>
    <w:p w14:paraId="7278F6AD" w14:textId="77777777" w:rsidR="00024E22" w:rsidRDefault="00024E22" w:rsidP="008A5B8B">
      <w:pPr>
        <w:spacing w:line="240" w:lineRule="auto"/>
        <w:ind w:firstLine="0"/>
        <w:jc w:val="right"/>
        <w:rPr>
          <w:szCs w:val="28"/>
        </w:rPr>
      </w:pPr>
    </w:p>
    <w:p w14:paraId="780942B1" w14:textId="77777777" w:rsidR="00024E22" w:rsidRDefault="00024E22" w:rsidP="008A5B8B">
      <w:pPr>
        <w:spacing w:line="240" w:lineRule="auto"/>
        <w:ind w:firstLine="0"/>
        <w:jc w:val="right"/>
        <w:rPr>
          <w:szCs w:val="28"/>
        </w:rPr>
      </w:pPr>
    </w:p>
    <w:p w14:paraId="26A425F7" w14:textId="77777777" w:rsidR="00024E22" w:rsidRDefault="00024E22" w:rsidP="008A5B8B">
      <w:pPr>
        <w:spacing w:line="240" w:lineRule="auto"/>
        <w:ind w:firstLine="0"/>
        <w:jc w:val="right"/>
        <w:rPr>
          <w:szCs w:val="28"/>
        </w:rPr>
      </w:pPr>
    </w:p>
    <w:p w14:paraId="4B2F5FF3" w14:textId="77777777" w:rsidR="00A4483A" w:rsidRDefault="00A4483A" w:rsidP="008A5B8B">
      <w:pPr>
        <w:spacing w:line="240" w:lineRule="auto"/>
        <w:ind w:firstLine="0"/>
        <w:jc w:val="right"/>
        <w:rPr>
          <w:szCs w:val="28"/>
        </w:rPr>
      </w:pPr>
    </w:p>
    <w:p w14:paraId="31BC3508" w14:textId="77777777" w:rsidR="00A4483A" w:rsidRDefault="00A4483A" w:rsidP="008A5B8B">
      <w:pPr>
        <w:spacing w:line="240" w:lineRule="auto"/>
        <w:ind w:firstLine="0"/>
        <w:jc w:val="right"/>
        <w:rPr>
          <w:szCs w:val="28"/>
        </w:rPr>
      </w:pPr>
    </w:p>
    <w:p w14:paraId="5ADF63FF" w14:textId="77777777" w:rsidR="00A4483A" w:rsidRDefault="00A4483A" w:rsidP="008A5B8B">
      <w:pPr>
        <w:spacing w:line="240" w:lineRule="auto"/>
        <w:ind w:firstLine="0"/>
        <w:jc w:val="right"/>
        <w:rPr>
          <w:szCs w:val="28"/>
        </w:rPr>
      </w:pPr>
    </w:p>
    <w:p w14:paraId="34341D3C" w14:textId="77777777" w:rsidR="00A4483A" w:rsidRDefault="00A4483A" w:rsidP="008A5B8B">
      <w:pPr>
        <w:spacing w:line="240" w:lineRule="auto"/>
        <w:ind w:firstLine="0"/>
        <w:jc w:val="right"/>
        <w:rPr>
          <w:szCs w:val="28"/>
        </w:rPr>
      </w:pPr>
    </w:p>
    <w:p w14:paraId="46B17D26" w14:textId="77777777" w:rsidR="00A4483A" w:rsidRDefault="00A4483A" w:rsidP="008A5B8B">
      <w:pPr>
        <w:spacing w:line="240" w:lineRule="auto"/>
        <w:ind w:firstLine="0"/>
        <w:jc w:val="right"/>
        <w:rPr>
          <w:szCs w:val="28"/>
        </w:rPr>
      </w:pPr>
    </w:p>
    <w:p w14:paraId="7FE02755" w14:textId="77777777" w:rsidR="00A4483A" w:rsidRDefault="00A4483A" w:rsidP="008A5B8B">
      <w:pPr>
        <w:spacing w:line="240" w:lineRule="auto"/>
        <w:ind w:firstLine="0"/>
        <w:jc w:val="right"/>
        <w:rPr>
          <w:szCs w:val="28"/>
        </w:rPr>
      </w:pPr>
    </w:p>
    <w:p w14:paraId="42E7F7E0" w14:textId="77777777" w:rsidR="00A4483A" w:rsidRDefault="00A4483A" w:rsidP="008A5B8B">
      <w:pPr>
        <w:spacing w:line="240" w:lineRule="auto"/>
        <w:ind w:firstLine="0"/>
        <w:jc w:val="right"/>
        <w:rPr>
          <w:szCs w:val="28"/>
        </w:rPr>
      </w:pPr>
    </w:p>
    <w:p w14:paraId="70F6C1A9" w14:textId="77777777" w:rsidR="00A4483A" w:rsidRDefault="00A4483A" w:rsidP="008A5B8B">
      <w:pPr>
        <w:spacing w:line="240" w:lineRule="auto"/>
        <w:ind w:firstLine="0"/>
        <w:jc w:val="right"/>
        <w:rPr>
          <w:szCs w:val="28"/>
        </w:rPr>
      </w:pPr>
    </w:p>
    <w:p w14:paraId="01B13C8B" w14:textId="77777777" w:rsidR="00A4483A" w:rsidRDefault="00A4483A" w:rsidP="008A5B8B">
      <w:pPr>
        <w:spacing w:line="240" w:lineRule="auto"/>
        <w:ind w:firstLine="0"/>
        <w:jc w:val="right"/>
        <w:rPr>
          <w:szCs w:val="28"/>
        </w:rPr>
      </w:pPr>
    </w:p>
    <w:p w14:paraId="2A2046CC" w14:textId="194E10D7" w:rsidR="00345E41" w:rsidRPr="00FA7F7E" w:rsidRDefault="00345E41" w:rsidP="008A5B8B">
      <w:pPr>
        <w:spacing w:line="240" w:lineRule="auto"/>
        <w:ind w:firstLine="0"/>
        <w:jc w:val="right"/>
        <w:rPr>
          <w:szCs w:val="28"/>
        </w:rPr>
      </w:pPr>
      <w:r w:rsidRPr="00FA7F7E">
        <w:rPr>
          <w:szCs w:val="28"/>
        </w:rPr>
        <w:t>Утвержден</w:t>
      </w:r>
    </w:p>
    <w:p w14:paraId="3348C605" w14:textId="77777777" w:rsidR="00345E41" w:rsidRPr="00FA7F7E" w:rsidRDefault="00D85889" w:rsidP="008A5B8B">
      <w:pPr>
        <w:spacing w:line="240" w:lineRule="auto"/>
        <w:ind w:firstLine="0"/>
        <w:jc w:val="right"/>
        <w:rPr>
          <w:szCs w:val="28"/>
        </w:rPr>
      </w:pPr>
      <w:r>
        <w:rPr>
          <w:szCs w:val="28"/>
        </w:rPr>
        <w:t>приказом</w:t>
      </w:r>
    </w:p>
    <w:p w14:paraId="09E1735A" w14:textId="77777777" w:rsidR="00345E41" w:rsidRDefault="00BC0731" w:rsidP="008A5B8B">
      <w:pPr>
        <w:spacing w:line="240" w:lineRule="auto"/>
        <w:ind w:firstLine="0"/>
        <w:jc w:val="right"/>
        <w:rPr>
          <w:szCs w:val="28"/>
        </w:rPr>
      </w:pPr>
      <w:r>
        <w:rPr>
          <w:szCs w:val="28"/>
        </w:rPr>
        <w:t>Контрольно-счетной палаты</w:t>
      </w:r>
    </w:p>
    <w:p w14:paraId="29130CC1" w14:textId="77777777" w:rsidR="00BC0731" w:rsidRDefault="00BC0731" w:rsidP="008A5B8B">
      <w:pPr>
        <w:spacing w:line="240" w:lineRule="auto"/>
        <w:ind w:firstLine="0"/>
        <w:jc w:val="right"/>
        <w:rPr>
          <w:szCs w:val="28"/>
        </w:rPr>
      </w:pPr>
      <w:r>
        <w:rPr>
          <w:szCs w:val="28"/>
        </w:rPr>
        <w:t>Муниципального образования</w:t>
      </w:r>
    </w:p>
    <w:p w14:paraId="5ADCFF69" w14:textId="77777777" w:rsidR="00BC0731" w:rsidRDefault="00BC0731" w:rsidP="008A5B8B">
      <w:pPr>
        <w:spacing w:line="240" w:lineRule="auto"/>
        <w:ind w:firstLine="0"/>
        <w:jc w:val="right"/>
        <w:rPr>
          <w:szCs w:val="28"/>
        </w:rPr>
      </w:pPr>
      <w:r>
        <w:rPr>
          <w:szCs w:val="28"/>
        </w:rPr>
        <w:t xml:space="preserve"> Сосновоборский городской округ</w:t>
      </w:r>
    </w:p>
    <w:p w14:paraId="6B3F3AEE" w14:textId="77777777" w:rsidR="00BC0731" w:rsidRPr="00FA7F7E" w:rsidRDefault="00BC0731" w:rsidP="008A5B8B">
      <w:pPr>
        <w:spacing w:line="240" w:lineRule="auto"/>
        <w:ind w:firstLine="0"/>
        <w:jc w:val="right"/>
        <w:rPr>
          <w:szCs w:val="28"/>
        </w:rPr>
      </w:pPr>
      <w:r>
        <w:rPr>
          <w:szCs w:val="28"/>
        </w:rPr>
        <w:t>Ленинградской области</w:t>
      </w:r>
    </w:p>
    <w:p w14:paraId="73C4A9DA" w14:textId="643DEF50" w:rsidR="00345E41" w:rsidRDefault="00345E41" w:rsidP="008A5B8B">
      <w:pPr>
        <w:spacing w:line="240" w:lineRule="auto"/>
        <w:ind w:firstLine="0"/>
        <w:jc w:val="right"/>
        <w:rPr>
          <w:szCs w:val="28"/>
        </w:rPr>
      </w:pPr>
      <w:r w:rsidRPr="009B326C">
        <w:rPr>
          <w:szCs w:val="28"/>
        </w:rPr>
        <w:t xml:space="preserve">от </w:t>
      </w:r>
      <w:r w:rsidR="001117AE" w:rsidRPr="009B326C">
        <w:rPr>
          <w:szCs w:val="28"/>
        </w:rPr>
        <w:t>2</w:t>
      </w:r>
      <w:r w:rsidR="009B326C" w:rsidRPr="009B326C">
        <w:rPr>
          <w:szCs w:val="28"/>
        </w:rPr>
        <w:t>0</w:t>
      </w:r>
      <w:r w:rsidRPr="009B326C">
        <w:rPr>
          <w:szCs w:val="28"/>
        </w:rPr>
        <w:t>.</w:t>
      </w:r>
      <w:r w:rsidR="009B326C" w:rsidRPr="009B326C">
        <w:rPr>
          <w:szCs w:val="28"/>
        </w:rPr>
        <w:t>08</w:t>
      </w:r>
      <w:r w:rsidRPr="009B326C">
        <w:rPr>
          <w:szCs w:val="28"/>
        </w:rPr>
        <w:t>.20</w:t>
      </w:r>
      <w:r w:rsidR="001117AE" w:rsidRPr="009B326C">
        <w:rPr>
          <w:szCs w:val="28"/>
        </w:rPr>
        <w:t>2</w:t>
      </w:r>
      <w:r w:rsidR="003E4570" w:rsidRPr="009B326C">
        <w:rPr>
          <w:szCs w:val="28"/>
        </w:rPr>
        <w:t>6</w:t>
      </w:r>
      <w:r w:rsidRPr="009B326C">
        <w:rPr>
          <w:szCs w:val="28"/>
        </w:rPr>
        <w:t xml:space="preserve"> №</w:t>
      </w:r>
      <w:r w:rsidR="00BC0731" w:rsidRPr="009B326C">
        <w:rPr>
          <w:szCs w:val="28"/>
        </w:rPr>
        <w:t xml:space="preserve"> </w:t>
      </w:r>
      <w:r w:rsidR="009B326C" w:rsidRPr="009B326C">
        <w:rPr>
          <w:szCs w:val="28"/>
        </w:rPr>
        <w:t>14</w:t>
      </w:r>
      <w:r w:rsidR="00BC0731" w:rsidRPr="009B326C">
        <w:rPr>
          <w:szCs w:val="28"/>
        </w:rPr>
        <w:t>/0</w:t>
      </w:r>
      <w:r w:rsidR="001117AE" w:rsidRPr="009B326C">
        <w:rPr>
          <w:szCs w:val="28"/>
        </w:rPr>
        <w:t>1</w:t>
      </w:r>
      <w:r w:rsidR="00BC0731" w:rsidRPr="009B326C">
        <w:rPr>
          <w:szCs w:val="28"/>
        </w:rPr>
        <w:t>-0</w:t>
      </w:r>
      <w:r w:rsidR="001117AE" w:rsidRPr="009B326C">
        <w:rPr>
          <w:szCs w:val="28"/>
        </w:rPr>
        <w:t>4</w:t>
      </w:r>
      <w:r w:rsidRPr="00FA7F7E">
        <w:rPr>
          <w:szCs w:val="28"/>
        </w:rPr>
        <w:t> </w:t>
      </w:r>
    </w:p>
    <w:bookmarkEnd w:id="1"/>
    <w:p w14:paraId="1BA284FC" w14:textId="77777777" w:rsidR="00345E41" w:rsidRPr="00024E22" w:rsidRDefault="00345E41" w:rsidP="008A5B8B">
      <w:pPr>
        <w:spacing w:line="240" w:lineRule="auto"/>
        <w:ind w:firstLine="0"/>
        <w:rPr>
          <w:szCs w:val="28"/>
        </w:rPr>
        <w:sectPr w:rsidR="00345E41" w:rsidRPr="00024E22" w:rsidSect="00A344C2">
          <w:headerReference w:type="even" r:id="rId8"/>
          <w:footerReference w:type="even" r:id="rId9"/>
          <w:pgSz w:w="11906" w:h="16838" w:code="9"/>
          <w:pgMar w:top="1134" w:right="567" w:bottom="1134" w:left="1701" w:header="340" w:footer="454" w:gutter="0"/>
          <w:pgNumType w:start="1"/>
          <w:cols w:space="708"/>
          <w:titlePg/>
          <w:docGrid w:linePitch="360"/>
        </w:sectPr>
      </w:pPr>
    </w:p>
    <w:p w14:paraId="4E3A283E" w14:textId="77777777" w:rsidR="004F11B8" w:rsidRPr="00A4483A" w:rsidRDefault="004F11B8" w:rsidP="008A5B8B">
      <w:pPr>
        <w:spacing w:line="240" w:lineRule="auto"/>
        <w:ind w:left="-567" w:firstLine="567"/>
        <w:contextualSpacing/>
        <w:jc w:val="center"/>
        <w:rPr>
          <w:b/>
          <w:sz w:val="24"/>
          <w:szCs w:val="24"/>
        </w:rPr>
      </w:pPr>
      <w:r w:rsidRPr="00A4483A">
        <w:rPr>
          <w:b/>
          <w:sz w:val="24"/>
          <w:szCs w:val="24"/>
        </w:rPr>
        <w:lastRenderedPageBreak/>
        <w:t>СОДЕРЖАНИЕ</w:t>
      </w:r>
    </w:p>
    <w:p w14:paraId="6FE88F5C" w14:textId="77777777" w:rsidR="004F11B8" w:rsidRPr="00A4483A" w:rsidRDefault="004F11B8" w:rsidP="008A5B8B">
      <w:pPr>
        <w:spacing w:line="240" w:lineRule="auto"/>
        <w:ind w:left="-567" w:firstLine="567"/>
        <w:contextualSpacing/>
        <w:rPr>
          <w:sz w:val="24"/>
          <w:szCs w:val="24"/>
        </w:rPr>
      </w:pPr>
    </w:p>
    <w:sdt>
      <w:sdtPr>
        <w:rPr>
          <w:rFonts w:ascii="Times New Roman" w:eastAsia="Times New Roman" w:hAnsi="Times New Roman"/>
          <w:sz w:val="28"/>
          <w:szCs w:val="20"/>
          <w:lang w:eastAsia="ru-RU"/>
        </w:rPr>
        <w:id w:val="-160548104"/>
        <w:docPartObj>
          <w:docPartGallery w:val="Table of Contents"/>
          <w:docPartUnique/>
        </w:docPartObj>
      </w:sdtPr>
      <w:sdtEndPr>
        <w:rPr>
          <w:b/>
          <w:bCs/>
          <w:sz w:val="25"/>
          <w:szCs w:val="25"/>
        </w:rPr>
      </w:sdtEndPr>
      <w:sdtContent>
        <w:p w14:paraId="43D2552D" w14:textId="1D75628F" w:rsidR="001657EF" w:rsidRPr="001657EF" w:rsidRDefault="00EC7CAF">
          <w:pPr>
            <w:pStyle w:val="2c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kern w:val="2"/>
              <w:sz w:val="25"/>
              <w:szCs w:val="25"/>
              <w:lang w:eastAsia="ru-RU"/>
              <w14:ligatures w14:val="standardContextual"/>
            </w:rPr>
          </w:pPr>
          <w:r w:rsidRPr="001657EF">
            <w:rPr>
              <w:rFonts w:ascii="Times New Roman" w:hAnsi="Times New Roman"/>
              <w:sz w:val="25"/>
              <w:szCs w:val="25"/>
            </w:rPr>
            <w:fldChar w:fldCharType="begin"/>
          </w:r>
          <w:r w:rsidRPr="001657EF">
            <w:rPr>
              <w:rFonts w:ascii="Times New Roman" w:hAnsi="Times New Roman"/>
              <w:sz w:val="25"/>
              <w:szCs w:val="25"/>
            </w:rPr>
            <w:instrText xml:space="preserve"> TOC \o "1-3" \h \z \u </w:instrText>
          </w:r>
          <w:r w:rsidRPr="001657EF">
            <w:rPr>
              <w:rFonts w:ascii="Times New Roman" w:hAnsi="Times New Roman"/>
              <w:sz w:val="25"/>
              <w:szCs w:val="25"/>
            </w:rPr>
            <w:fldChar w:fldCharType="separate"/>
          </w:r>
          <w:hyperlink w:anchor="_Toc222394709" w:history="1">
            <w:r w:rsidR="001657EF" w:rsidRPr="001657EF">
              <w:rPr>
                <w:rStyle w:val="afe"/>
                <w:rFonts w:ascii="Times New Roman" w:hAnsi="Times New Roman"/>
                <w:noProof/>
                <w:sz w:val="25"/>
                <w:szCs w:val="25"/>
              </w:rPr>
              <w:t>1. Общие положения</w:t>
            </w:r>
            <w:r w:rsidR="001657EF"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tab/>
            </w:r>
            <w:r w:rsidR="001657EF"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fldChar w:fldCharType="begin"/>
            </w:r>
            <w:r w:rsidR="001657EF"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instrText xml:space="preserve"> PAGEREF _Toc222394709 \h </w:instrText>
            </w:r>
            <w:r w:rsidR="001657EF"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</w:r>
            <w:r w:rsidR="001657EF"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fldChar w:fldCharType="separate"/>
            </w:r>
            <w:r w:rsidR="001657EF"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t>3</w:t>
            </w:r>
            <w:r w:rsidR="001657EF"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fldChar w:fldCharType="end"/>
            </w:r>
          </w:hyperlink>
        </w:p>
        <w:p w14:paraId="771A724A" w14:textId="7129480A" w:rsidR="001657EF" w:rsidRPr="001657EF" w:rsidRDefault="001657EF">
          <w:pPr>
            <w:pStyle w:val="2c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kern w:val="2"/>
              <w:sz w:val="25"/>
              <w:szCs w:val="25"/>
              <w:lang w:eastAsia="ru-RU"/>
              <w14:ligatures w14:val="standardContextual"/>
            </w:rPr>
          </w:pPr>
          <w:hyperlink w:anchor="_Toc222394710" w:history="1">
            <w:r w:rsidRPr="001657EF">
              <w:rPr>
                <w:rStyle w:val="afe"/>
                <w:rFonts w:ascii="Times New Roman" w:hAnsi="Times New Roman"/>
                <w:noProof/>
                <w:sz w:val="25"/>
                <w:szCs w:val="25"/>
              </w:rPr>
              <w:t>2. Содержание и организация осуществления аудита эффективности</w:t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tab/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fldChar w:fldCharType="begin"/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instrText xml:space="preserve"> PAGEREF _Toc222394710 \h </w:instrText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fldChar w:fldCharType="separate"/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t>4</w:t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fldChar w:fldCharType="end"/>
            </w:r>
          </w:hyperlink>
        </w:p>
        <w:p w14:paraId="4C9F8402" w14:textId="6AC85795" w:rsidR="001657EF" w:rsidRPr="001657EF" w:rsidRDefault="001657EF">
          <w:pPr>
            <w:pStyle w:val="2c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kern w:val="2"/>
              <w:sz w:val="25"/>
              <w:szCs w:val="25"/>
              <w:lang w:eastAsia="ru-RU"/>
              <w14:ligatures w14:val="standardContextual"/>
            </w:rPr>
          </w:pPr>
          <w:hyperlink w:anchor="_Toc222394711" w:history="1">
            <w:r w:rsidRPr="001657EF">
              <w:rPr>
                <w:rStyle w:val="afe"/>
                <w:rFonts w:ascii="Times New Roman" w:hAnsi="Times New Roman"/>
                <w:noProof/>
                <w:sz w:val="25"/>
                <w:szCs w:val="25"/>
              </w:rPr>
              <w:t>3. Определение эффективности использования ресурсов Сосновоборского городского округа</w:t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tab/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fldChar w:fldCharType="begin"/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instrText xml:space="preserve"> PAGEREF _Toc222394711 \h </w:instrText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fldChar w:fldCharType="separate"/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t>5</w:t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fldChar w:fldCharType="end"/>
            </w:r>
          </w:hyperlink>
        </w:p>
        <w:p w14:paraId="1E9815C6" w14:textId="25E4AE84" w:rsidR="001657EF" w:rsidRPr="001657EF" w:rsidRDefault="001657EF">
          <w:pPr>
            <w:pStyle w:val="2c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kern w:val="2"/>
              <w:sz w:val="25"/>
              <w:szCs w:val="25"/>
              <w:lang w:eastAsia="ru-RU"/>
              <w14:ligatures w14:val="standardContextual"/>
            </w:rPr>
          </w:pPr>
          <w:hyperlink w:anchor="_Toc222394712" w:history="1">
            <w:r w:rsidRPr="001657EF">
              <w:rPr>
                <w:rStyle w:val="afe"/>
                <w:rFonts w:ascii="Times New Roman" w:hAnsi="Times New Roman"/>
                <w:bCs/>
                <w:noProof/>
                <w:sz w:val="25"/>
                <w:szCs w:val="25"/>
              </w:rPr>
              <w:t>4. Подготовительный этап проведения мероприятия при осуществлении аудита эффективности</w:t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tab/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fldChar w:fldCharType="begin"/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instrText xml:space="preserve"> PAGEREF _Toc222394712 \h </w:instrText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fldChar w:fldCharType="separate"/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t>6</w:t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fldChar w:fldCharType="end"/>
            </w:r>
          </w:hyperlink>
        </w:p>
        <w:p w14:paraId="4B8806A0" w14:textId="326D5542" w:rsidR="001657EF" w:rsidRPr="001657EF" w:rsidRDefault="001657EF">
          <w:pPr>
            <w:pStyle w:val="2c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kern w:val="2"/>
              <w:sz w:val="25"/>
              <w:szCs w:val="25"/>
              <w:lang w:eastAsia="ru-RU"/>
              <w14:ligatures w14:val="standardContextual"/>
            </w:rPr>
          </w:pPr>
          <w:hyperlink w:anchor="_Toc222394713" w:history="1">
            <w:r w:rsidRPr="001657EF">
              <w:rPr>
                <w:rStyle w:val="afe"/>
                <w:rFonts w:ascii="Times New Roman" w:hAnsi="Times New Roman"/>
                <w:bCs/>
                <w:noProof/>
                <w:sz w:val="25"/>
                <w:szCs w:val="25"/>
              </w:rPr>
              <w:t>5. Основной этап проведения мероприятия при осуществлении аудита эффективности</w:t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tab/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fldChar w:fldCharType="begin"/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instrText xml:space="preserve"> PAGEREF _Toc222394713 \h </w:instrText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fldChar w:fldCharType="separate"/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t>9</w:t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fldChar w:fldCharType="end"/>
            </w:r>
          </w:hyperlink>
        </w:p>
        <w:p w14:paraId="3C72FCB8" w14:textId="0CC22D5A" w:rsidR="001657EF" w:rsidRPr="001657EF" w:rsidRDefault="001657EF">
          <w:pPr>
            <w:pStyle w:val="2c"/>
            <w:tabs>
              <w:tab w:val="right" w:leader="dot" w:pos="9628"/>
            </w:tabs>
            <w:rPr>
              <w:rFonts w:ascii="Times New Roman" w:eastAsiaTheme="minorEastAsia" w:hAnsi="Times New Roman"/>
              <w:noProof/>
              <w:kern w:val="2"/>
              <w:sz w:val="25"/>
              <w:szCs w:val="25"/>
              <w:lang w:eastAsia="ru-RU"/>
              <w14:ligatures w14:val="standardContextual"/>
            </w:rPr>
          </w:pPr>
          <w:hyperlink w:anchor="_Toc222394714" w:history="1">
            <w:r w:rsidRPr="001657EF">
              <w:rPr>
                <w:rStyle w:val="afe"/>
                <w:rFonts w:ascii="Times New Roman" w:hAnsi="Times New Roman"/>
                <w:bCs/>
                <w:noProof/>
                <w:sz w:val="25"/>
                <w:szCs w:val="25"/>
              </w:rPr>
              <w:t>6. Заключительный этап проведения мероприятия при осуществлении аудита эффективности</w:t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tab/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fldChar w:fldCharType="begin"/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instrText xml:space="preserve"> PAGEREF _Toc222394714 \h </w:instrText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fldChar w:fldCharType="separate"/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t>11</w:t>
            </w:r>
            <w:r w:rsidRPr="001657EF">
              <w:rPr>
                <w:rFonts w:ascii="Times New Roman" w:hAnsi="Times New Roman"/>
                <w:noProof/>
                <w:webHidden/>
                <w:sz w:val="25"/>
                <w:szCs w:val="25"/>
              </w:rPr>
              <w:fldChar w:fldCharType="end"/>
            </w:r>
          </w:hyperlink>
        </w:p>
        <w:p w14:paraId="21E147B8" w14:textId="2255FB75" w:rsidR="00EC7CAF" w:rsidRPr="001657EF" w:rsidRDefault="00EC7CAF">
          <w:pPr>
            <w:rPr>
              <w:sz w:val="25"/>
              <w:szCs w:val="25"/>
            </w:rPr>
          </w:pPr>
          <w:r w:rsidRPr="001657EF">
            <w:rPr>
              <w:b/>
              <w:bCs/>
              <w:sz w:val="25"/>
              <w:szCs w:val="25"/>
            </w:rPr>
            <w:fldChar w:fldCharType="end"/>
          </w:r>
        </w:p>
      </w:sdtContent>
    </w:sdt>
    <w:p w14:paraId="077C798C" w14:textId="4E3914E8" w:rsidR="00A4483A" w:rsidRDefault="00A4483A">
      <w:pPr>
        <w:spacing w:line="240" w:lineRule="auto"/>
        <w:ind w:firstLine="0"/>
        <w:jc w:val="left"/>
        <w:rPr>
          <w:b/>
          <w:caps/>
          <w:sz w:val="24"/>
          <w:szCs w:val="28"/>
        </w:rPr>
      </w:pPr>
      <w:r>
        <w:br w:type="page"/>
      </w:r>
    </w:p>
    <w:p w14:paraId="5CE5245D" w14:textId="0F854A34" w:rsidR="004F11B8" w:rsidRPr="00A4483A" w:rsidRDefault="004F11B8" w:rsidP="00E27522">
      <w:pPr>
        <w:pStyle w:val="2"/>
        <w:rPr>
          <w:sz w:val="25"/>
          <w:szCs w:val="25"/>
        </w:rPr>
      </w:pPr>
      <w:bookmarkStart w:id="2" w:name="_Toc222394709"/>
      <w:r w:rsidRPr="00A4483A">
        <w:rPr>
          <w:sz w:val="25"/>
          <w:szCs w:val="25"/>
        </w:rPr>
        <w:lastRenderedPageBreak/>
        <w:t>1. Общие положения</w:t>
      </w:r>
      <w:bookmarkEnd w:id="2"/>
    </w:p>
    <w:p w14:paraId="5DB0ECAF" w14:textId="77777777" w:rsidR="004F11B8" w:rsidRPr="00A4483A" w:rsidRDefault="004F11B8" w:rsidP="00E27522">
      <w:pPr>
        <w:pStyle w:val="2"/>
        <w:rPr>
          <w:sz w:val="25"/>
          <w:szCs w:val="25"/>
        </w:rPr>
      </w:pPr>
    </w:p>
    <w:p w14:paraId="6774DACD" w14:textId="385BC375" w:rsidR="004F11B8" w:rsidRPr="00A4483A" w:rsidRDefault="004F11B8" w:rsidP="00FD233B">
      <w:pPr>
        <w:pStyle w:val="afff4"/>
        <w:numPr>
          <w:ilvl w:val="1"/>
          <w:numId w:val="37"/>
        </w:numPr>
        <w:spacing w:line="240" w:lineRule="auto"/>
        <w:ind w:left="0" w:firstLine="709"/>
        <w:rPr>
          <w:sz w:val="25"/>
          <w:szCs w:val="25"/>
        </w:rPr>
      </w:pPr>
      <w:r w:rsidRPr="00A4483A">
        <w:rPr>
          <w:sz w:val="25"/>
          <w:szCs w:val="25"/>
        </w:rPr>
        <w:t>Стандарт внешнего муниципального финансового контроля «</w:t>
      </w:r>
      <w:r w:rsidR="00C14A27" w:rsidRPr="00C14A27">
        <w:rPr>
          <w:sz w:val="25"/>
          <w:szCs w:val="25"/>
        </w:rPr>
        <w:t>Осуществление аудита эффективности использования бюджетных средств»</w:t>
      </w:r>
      <w:r w:rsidRPr="00A4483A">
        <w:rPr>
          <w:sz w:val="25"/>
          <w:szCs w:val="25"/>
        </w:rPr>
        <w:t xml:space="preserve"> (далее – Стандарт) разработан в соответствии </w:t>
      </w:r>
      <w:r w:rsidR="00FD233B" w:rsidRPr="00A4483A">
        <w:rPr>
          <w:sz w:val="25"/>
          <w:szCs w:val="25"/>
        </w:rPr>
        <w:t xml:space="preserve">со статьей 11 </w:t>
      </w:r>
      <w:r w:rsidRPr="00A4483A">
        <w:rPr>
          <w:sz w:val="25"/>
          <w:szCs w:val="25"/>
        </w:rPr>
        <w:t>Федеральн</w:t>
      </w:r>
      <w:r w:rsidR="000E34B1">
        <w:rPr>
          <w:sz w:val="25"/>
          <w:szCs w:val="25"/>
        </w:rPr>
        <w:t>ого</w:t>
      </w:r>
      <w:r w:rsidRPr="00A4483A">
        <w:rPr>
          <w:sz w:val="25"/>
          <w:szCs w:val="25"/>
        </w:rPr>
        <w:t xml:space="preserve"> закон</w:t>
      </w:r>
      <w:r w:rsidR="000E34B1">
        <w:rPr>
          <w:sz w:val="25"/>
          <w:szCs w:val="25"/>
        </w:rPr>
        <w:t>а</w:t>
      </w:r>
      <w:r w:rsidRPr="00A4483A">
        <w:rPr>
          <w:sz w:val="25"/>
          <w:szCs w:val="25"/>
        </w:rPr>
        <w:t xml:space="preserve"> от 07.02.2011 № 6-ФЗ «Об общих принципах организации и деятельности контрольно-счетных органов субъектов Российской Федерации и муниципальных образований» (далее – Федеральный закон № 6-ФЗ), </w:t>
      </w:r>
      <w:r w:rsidR="00FD233B" w:rsidRPr="00A4483A">
        <w:rPr>
          <w:sz w:val="25"/>
          <w:szCs w:val="25"/>
        </w:rPr>
        <w:t xml:space="preserve">статьей 10 </w:t>
      </w:r>
      <w:r w:rsidRPr="00A4483A">
        <w:rPr>
          <w:sz w:val="25"/>
          <w:szCs w:val="25"/>
        </w:rPr>
        <w:t>Положени</w:t>
      </w:r>
      <w:r w:rsidR="00FD233B" w:rsidRPr="00A4483A">
        <w:rPr>
          <w:sz w:val="25"/>
          <w:szCs w:val="25"/>
        </w:rPr>
        <w:t>я</w:t>
      </w:r>
      <w:r w:rsidRPr="00A4483A">
        <w:rPr>
          <w:sz w:val="25"/>
          <w:szCs w:val="25"/>
        </w:rPr>
        <w:t xml:space="preserve"> о Контрольно-счетной палат</w:t>
      </w:r>
      <w:r w:rsidR="00FD233B" w:rsidRPr="00A4483A">
        <w:rPr>
          <w:sz w:val="25"/>
          <w:szCs w:val="25"/>
        </w:rPr>
        <w:t>ы</w:t>
      </w:r>
      <w:r w:rsidRPr="00A4483A">
        <w:rPr>
          <w:sz w:val="25"/>
          <w:szCs w:val="25"/>
        </w:rPr>
        <w:t xml:space="preserve"> </w:t>
      </w:r>
      <w:r w:rsidR="00F87251" w:rsidRPr="00A4483A">
        <w:rPr>
          <w:sz w:val="25"/>
          <w:szCs w:val="25"/>
        </w:rPr>
        <w:t>Сосновоборского городского округа</w:t>
      </w:r>
      <w:r w:rsidRPr="00A4483A">
        <w:rPr>
          <w:sz w:val="25"/>
          <w:szCs w:val="25"/>
        </w:rPr>
        <w:t>, утвержденн</w:t>
      </w:r>
      <w:r w:rsidR="00FD233B" w:rsidRPr="00A4483A">
        <w:rPr>
          <w:sz w:val="25"/>
          <w:szCs w:val="25"/>
        </w:rPr>
        <w:t>ого</w:t>
      </w:r>
      <w:r w:rsidRPr="00A4483A">
        <w:rPr>
          <w:sz w:val="25"/>
          <w:szCs w:val="25"/>
        </w:rPr>
        <w:t xml:space="preserve"> решением Совета депутатов </w:t>
      </w:r>
      <w:r w:rsidR="00F87251" w:rsidRPr="00A4483A">
        <w:rPr>
          <w:sz w:val="25"/>
          <w:szCs w:val="25"/>
        </w:rPr>
        <w:t xml:space="preserve">Сосновоборского </w:t>
      </w:r>
      <w:r w:rsidRPr="00A4483A">
        <w:rPr>
          <w:sz w:val="25"/>
          <w:szCs w:val="25"/>
        </w:rPr>
        <w:t xml:space="preserve">городского округа от </w:t>
      </w:r>
      <w:r w:rsidR="00F87251" w:rsidRPr="00A4483A">
        <w:rPr>
          <w:sz w:val="25"/>
          <w:szCs w:val="25"/>
        </w:rPr>
        <w:t>27</w:t>
      </w:r>
      <w:r w:rsidRPr="00A4483A">
        <w:rPr>
          <w:sz w:val="25"/>
          <w:szCs w:val="25"/>
        </w:rPr>
        <w:t>.0</w:t>
      </w:r>
      <w:r w:rsidR="00F87251" w:rsidRPr="00A4483A">
        <w:rPr>
          <w:sz w:val="25"/>
          <w:szCs w:val="25"/>
        </w:rPr>
        <w:t>2</w:t>
      </w:r>
      <w:r w:rsidRPr="00A4483A">
        <w:rPr>
          <w:sz w:val="25"/>
          <w:szCs w:val="25"/>
        </w:rPr>
        <w:t>.201</w:t>
      </w:r>
      <w:r w:rsidR="00F87251" w:rsidRPr="00A4483A">
        <w:rPr>
          <w:sz w:val="25"/>
          <w:szCs w:val="25"/>
        </w:rPr>
        <w:t>9</w:t>
      </w:r>
      <w:r w:rsidRPr="00A4483A">
        <w:rPr>
          <w:sz w:val="25"/>
          <w:szCs w:val="25"/>
        </w:rPr>
        <w:t xml:space="preserve"> № </w:t>
      </w:r>
      <w:r w:rsidR="00F87251" w:rsidRPr="00A4483A">
        <w:rPr>
          <w:sz w:val="25"/>
          <w:szCs w:val="25"/>
        </w:rPr>
        <w:t>15</w:t>
      </w:r>
      <w:r w:rsidRPr="00A4483A">
        <w:rPr>
          <w:sz w:val="25"/>
          <w:szCs w:val="25"/>
        </w:rPr>
        <w:t xml:space="preserve"> (далее — Положение </w:t>
      </w:r>
      <w:r w:rsidR="00FD233B" w:rsidRPr="00A4483A">
        <w:rPr>
          <w:sz w:val="25"/>
          <w:szCs w:val="25"/>
        </w:rPr>
        <w:t xml:space="preserve">о </w:t>
      </w:r>
      <w:r w:rsidRPr="00A4483A">
        <w:rPr>
          <w:sz w:val="25"/>
          <w:szCs w:val="25"/>
        </w:rPr>
        <w:t>КСП</w:t>
      </w:r>
      <w:r w:rsidR="00020414" w:rsidRPr="00A4483A">
        <w:rPr>
          <w:sz w:val="25"/>
          <w:szCs w:val="25"/>
        </w:rPr>
        <w:t xml:space="preserve"> СГО</w:t>
      </w:r>
      <w:r w:rsidRPr="00A4483A">
        <w:rPr>
          <w:sz w:val="25"/>
          <w:szCs w:val="25"/>
        </w:rPr>
        <w:t>), Регламент</w:t>
      </w:r>
      <w:r w:rsidR="007334B3">
        <w:rPr>
          <w:sz w:val="25"/>
          <w:szCs w:val="25"/>
        </w:rPr>
        <w:t>ом</w:t>
      </w:r>
      <w:r w:rsidRPr="00A4483A">
        <w:rPr>
          <w:sz w:val="25"/>
          <w:szCs w:val="25"/>
        </w:rPr>
        <w:t xml:space="preserve"> Контрольно-счетной палаты </w:t>
      </w:r>
      <w:r w:rsidR="00F87251" w:rsidRPr="00A4483A">
        <w:rPr>
          <w:sz w:val="25"/>
          <w:szCs w:val="25"/>
        </w:rPr>
        <w:t xml:space="preserve">Сосновоборского </w:t>
      </w:r>
      <w:r w:rsidRPr="00A4483A">
        <w:rPr>
          <w:sz w:val="25"/>
          <w:szCs w:val="25"/>
        </w:rPr>
        <w:t>городского округа (далее – Регламент</w:t>
      </w:r>
      <w:r w:rsidR="00FD233B" w:rsidRPr="00A4483A">
        <w:rPr>
          <w:sz w:val="25"/>
          <w:szCs w:val="25"/>
        </w:rPr>
        <w:t xml:space="preserve"> КСП СГО</w:t>
      </w:r>
      <w:r w:rsidRPr="00A4483A">
        <w:rPr>
          <w:sz w:val="25"/>
          <w:szCs w:val="25"/>
        </w:rPr>
        <w:t>) и предназначен для методологического обеспечения реализации их положений.</w:t>
      </w:r>
    </w:p>
    <w:p w14:paraId="08FAD387" w14:textId="5F3842A9" w:rsidR="004F11B8" w:rsidRPr="00A4483A" w:rsidRDefault="00FD233B" w:rsidP="00DD5936">
      <w:pPr>
        <w:pStyle w:val="afff4"/>
        <w:numPr>
          <w:ilvl w:val="1"/>
          <w:numId w:val="37"/>
        </w:numPr>
        <w:spacing w:line="240" w:lineRule="auto"/>
        <w:ind w:left="0" w:firstLine="709"/>
        <w:rPr>
          <w:sz w:val="25"/>
          <w:szCs w:val="25"/>
        </w:rPr>
      </w:pPr>
      <w:r w:rsidRPr="00A4483A">
        <w:rPr>
          <w:sz w:val="25"/>
          <w:szCs w:val="25"/>
        </w:rPr>
        <w:t>Стандарт предназначен для применения должностными лицами</w:t>
      </w:r>
      <w:r w:rsidR="00DD5936" w:rsidRPr="00A4483A">
        <w:rPr>
          <w:sz w:val="25"/>
          <w:szCs w:val="25"/>
        </w:rPr>
        <w:t xml:space="preserve"> </w:t>
      </w:r>
      <w:r w:rsidR="00386CE4" w:rsidRPr="00A4483A">
        <w:rPr>
          <w:sz w:val="25"/>
          <w:szCs w:val="25"/>
        </w:rPr>
        <w:t xml:space="preserve">Контрольно-счетной палаты </w:t>
      </w:r>
      <w:r w:rsidR="009F35C9">
        <w:rPr>
          <w:sz w:val="25"/>
          <w:szCs w:val="25"/>
        </w:rPr>
        <w:t>С</w:t>
      </w:r>
      <w:r w:rsidR="00386CE4" w:rsidRPr="00A4483A">
        <w:rPr>
          <w:sz w:val="25"/>
          <w:szCs w:val="25"/>
        </w:rPr>
        <w:t xml:space="preserve">основоборского городского округа (далее - </w:t>
      </w:r>
      <w:r w:rsidR="00DD5936" w:rsidRPr="00A4483A">
        <w:rPr>
          <w:sz w:val="25"/>
          <w:szCs w:val="25"/>
        </w:rPr>
        <w:t>КСП СГО</w:t>
      </w:r>
      <w:r w:rsidR="00386CE4" w:rsidRPr="00A4483A">
        <w:rPr>
          <w:sz w:val="25"/>
          <w:szCs w:val="25"/>
        </w:rPr>
        <w:t>)</w:t>
      </w:r>
      <w:r w:rsidR="00DD5936" w:rsidRPr="00A4483A">
        <w:rPr>
          <w:sz w:val="25"/>
          <w:szCs w:val="25"/>
        </w:rPr>
        <w:t xml:space="preserve"> при организации и проведении контрольных и экспертно-аналитических мероприятий (далее – мероприятия) по </w:t>
      </w:r>
      <w:r w:rsidR="00C14A27">
        <w:rPr>
          <w:sz w:val="25"/>
          <w:szCs w:val="25"/>
        </w:rPr>
        <w:t>аудиту эффективности использования средств бюджета Сосновоборского городского округа (далее – аудит эффективности)</w:t>
      </w:r>
      <w:r w:rsidR="00DD5936" w:rsidRPr="00A4483A">
        <w:rPr>
          <w:sz w:val="25"/>
          <w:szCs w:val="25"/>
        </w:rPr>
        <w:t>.</w:t>
      </w:r>
    </w:p>
    <w:p w14:paraId="5293C6FD" w14:textId="0414A265" w:rsidR="00FB3C18" w:rsidRPr="00A4483A" w:rsidRDefault="004F11B8" w:rsidP="00DD5936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 xml:space="preserve">1.3. Целью Стандарта является </w:t>
      </w:r>
      <w:r w:rsidR="00571E39">
        <w:rPr>
          <w:sz w:val="25"/>
          <w:szCs w:val="25"/>
        </w:rPr>
        <w:t>определение</w:t>
      </w:r>
      <w:r w:rsidRPr="00A4483A">
        <w:rPr>
          <w:sz w:val="25"/>
          <w:szCs w:val="25"/>
        </w:rPr>
        <w:t xml:space="preserve"> общих </w:t>
      </w:r>
      <w:r w:rsidR="00FB3C18" w:rsidRPr="00A4483A">
        <w:rPr>
          <w:sz w:val="25"/>
          <w:szCs w:val="25"/>
        </w:rPr>
        <w:t>требований</w:t>
      </w:r>
      <w:r w:rsidR="005D0A94">
        <w:rPr>
          <w:sz w:val="25"/>
          <w:szCs w:val="25"/>
        </w:rPr>
        <w:t>,</w:t>
      </w:r>
      <w:r w:rsidR="00FB3C18" w:rsidRPr="00A4483A">
        <w:rPr>
          <w:sz w:val="25"/>
          <w:szCs w:val="25"/>
        </w:rPr>
        <w:t xml:space="preserve"> </w:t>
      </w:r>
      <w:r w:rsidR="00571E39">
        <w:rPr>
          <w:sz w:val="25"/>
          <w:szCs w:val="25"/>
        </w:rPr>
        <w:t>которые должны выполняться КСП СГО при организации и проведении мероприятий при осуществлении аудита эффективности</w:t>
      </w:r>
      <w:r w:rsidR="009B647F" w:rsidRPr="00A4483A">
        <w:rPr>
          <w:sz w:val="25"/>
          <w:szCs w:val="25"/>
        </w:rPr>
        <w:t xml:space="preserve">. </w:t>
      </w:r>
    </w:p>
    <w:p w14:paraId="3DB06BEC" w14:textId="77777777" w:rsidR="009F35C9" w:rsidRDefault="004F11B8" w:rsidP="007525B1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>1.4. Задач</w:t>
      </w:r>
      <w:r w:rsidR="00571E39">
        <w:rPr>
          <w:sz w:val="25"/>
          <w:szCs w:val="25"/>
        </w:rPr>
        <w:t>ей</w:t>
      </w:r>
      <w:r w:rsidRPr="00A4483A">
        <w:rPr>
          <w:sz w:val="25"/>
          <w:szCs w:val="25"/>
        </w:rPr>
        <w:t xml:space="preserve"> Стандарта явля</w:t>
      </w:r>
      <w:r w:rsidR="00571E39">
        <w:rPr>
          <w:sz w:val="25"/>
          <w:szCs w:val="25"/>
        </w:rPr>
        <w:t>е</w:t>
      </w:r>
      <w:r w:rsidRPr="00A4483A">
        <w:rPr>
          <w:sz w:val="25"/>
          <w:szCs w:val="25"/>
        </w:rPr>
        <w:t>тся</w:t>
      </w:r>
      <w:r w:rsidR="00571E39">
        <w:rPr>
          <w:sz w:val="25"/>
          <w:szCs w:val="25"/>
        </w:rPr>
        <w:t xml:space="preserve"> определение характеристик, правил и процедур организации и проведения мероприятий при осуществлении аудита</w:t>
      </w:r>
      <w:r w:rsidR="005D0A94">
        <w:rPr>
          <w:sz w:val="25"/>
          <w:szCs w:val="25"/>
        </w:rPr>
        <w:t xml:space="preserve"> эффективности, в том числе определение: </w:t>
      </w:r>
    </w:p>
    <w:p w14:paraId="26FABB16" w14:textId="77777777" w:rsidR="009F35C9" w:rsidRDefault="005D0A94" w:rsidP="007525B1">
      <w:pPr>
        <w:spacing w:line="240" w:lineRule="auto"/>
        <w:contextualSpacing/>
        <w:rPr>
          <w:sz w:val="25"/>
          <w:szCs w:val="25"/>
        </w:rPr>
      </w:pPr>
      <w:r>
        <w:rPr>
          <w:sz w:val="25"/>
          <w:szCs w:val="25"/>
        </w:rPr>
        <w:t xml:space="preserve">предмета, целей, задач, объектов аудита эффективности, </w:t>
      </w:r>
    </w:p>
    <w:p w14:paraId="0B4FD1B5" w14:textId="77777777" w:rsidR="009F35C9" w:rsidRDefault="005D0A94" w:rsidP="007525B1">
      <w:pPr>
        <w:spacing w:line="240" w:lineRule="auto"/>
        <w:contextualSpacing/>
        <w:rPr>
          <w:sz w:val="25"/>
          <w:szCs w:val="25"/>
        </w:rPr>
      </w:pPr>
      <w:r>
        <w:rPr>
          <w:sz w:val="25"/>
          <w:szCs w:val="25"/>
        </w:rPr>
        <w:t>подход</w:t>
      </w:r>
      <w:r w:rsidR="009F35C9">
        <w:rPr>
          <w:sz w:val="25"/>
          <w:szCs w:val="25"/>
        </w:rPr>
        <w:t>ов</w:t>
      </w:r>
      <w:r>
        <w:rPr>
          <w:sz w:val="25"/>
          <w:szCs w:val="25"/>
        </w:rPr>
        <w:t xml:space="preserve"> к проведению мероприятий при осуществлении аудита эффективности,</w:t>
      </w:r>
    </w:p>
    <w:p w14:paraId="436E9401" w14:textId="77777777" w:rsidR="009F35C9" w:rsidRDefault="005D0A94" w:rsidP="007525B1">
      <w:pPr>
        <w:spacing w:line="240" w:lineRule="auto"/>
        <w:contextualSpacing/>
        <w:rPr>
          <w:sz w:val="25"/>
          <w:szCs w:val="25"/>
        </w:rPr>
      </w:pPr>
      <w:r>
        <w:rPr>
          <w:sz w:val="25"/>
          <w:szCs w:val="25"/>
        </w:rPr>
        <w:t>этап</w:t>
      </w:r>
      <w:r w:rsidR="009F35C9">
        <w:rPr>
          <w:sz w:val="25"/>
          <w:szCs w:val="25"/>
        </w:rPr>
        <w:t>ов</w:t>
      </w:r>
      <w:r>
        <w:rPr>
          <w:sz w:val="25"/>
          <w:szCs w:val="25"/>
        </w:rPr>
        <w:t xml:space="preserve"> организации и проведения мероприятий при осуществлении аудита эффективности, </w:t>
      </w:r>
    </w:p>
    <w:p w14:paraId="7F2DB77D" w14:textId="0430C5A1" w:rsidR="004F11B8" w:rsidRPr="00A4483A" w:rsidRDefault="005D0A94" w:rsidP="007525B1">
      <w:pPr>
        <w:spacing w:line="240" w:lineRule="auto"/>
        <w:contextualSpacing/>
        <w:rPr>
          <w:sz w:val="25"/>
          <w:szCs w:val="25"/>
        </w:rPr>
      </w:pPr>
      <w:r>
        <w:rPr>
          <w:sz w:val="25"/>
          <w:szCs w:val="25"/>
        </w:rPr>
        <w:t>критериев аудита эффективности</w:t>
      </w:r>
      <w:r w:rsidR="009F35C9">
        <w:rPr>
          <w:sz w:val="25"/>
          <w:szCs w:val="25"/>
        </w:rPr>
        <w:t>.</w:t>
      </w:r>
    </w:p>
    <w:p w14:paraId="2D184ED5" w14:textId="65F3033A" w:rsidR="005D0A94" w:rsidRPr="005D0A94" w:rsidRDefault="004F11B8" w:rsidP="007525B1">
      <w:pPr>
        <w:spacing w:line="240" w:lineRule="auto"/>
        <w:contextualSpacing/>
        <w:rPr>
          <w:sz w:val="25"/>
          <w:szCs w:val="25"/>
        </w:rPr>
      </w:pPr>
      <w:r w:rsidRPr="00A4483A">
        <w:rPr>
          <w:sz w:val="25"/>
          <w:szCs w:val="25"/>
        </w:rPr>
        <w:t xml:space="preserve">1.5. </w:t>
      </w:r>
      <w:r w:rsidR="005D0A94" w:rsidRPr="005D0A94">
        <w:rPr>
          <w:sz w:val="25"/>
          <w:szCs w:val="25"/>
        </w:rPr>
        <w:t xml:space="preserve">Стандарт может применяться для методологического обеспечения реализации полномочий </w:t>
      </w:r>
      <w:r w:rsidR="009F35C9">
        <w:rPr>
          <w:sz w:val="25"/>
          <w:szCs w:val="25"/>
        </w:rPr>
        <w:t>КСП СГО</w:t>
      </w:r>
      <w:r w:rsidR="005D0A94" w:rsidRPr="005D0A94">
        <w:rPr>
          <w:sz w:val="25"/>
          <w:szCs w:val="25"/>
        </w:rPr>
        <w:t xml:space="preserve"> в части, не</w:t>
      </w:r>
      <w:r w:rsidR="005D0A94">
        <w:rPr>
          <w:sz w:val="25"/>
          <w:szCs w:val="25"/>
        </w:rPr>
        <w:t xml:space="preserve"> </w:t>
      </w:r>
      <w:r w:rsidR="005D0A94" w:rsidRPr="005D0A94">
        <w:rPr>
          <w:sz w:val="25"/>
          <w:szCs w:val="25"/>
        </w:rPr>
        <w:t xml:space="preserve">противоречащей действующему законодательству и правовым актам </w:t>
      </w:r>
      <w:r w:rsidR="005D0A94">
        <w:rPr>
          <w:sz w:val="25"/>
          <w:szCs w:val="25"/>
        </w:rPr>
        <w:t>КСП СГО</w:t>
      </w:r>
      <w:r w:rsidR="005D0A94" w:rsidRPr="005D0A94">
        <w:rPr>
          <w:sz w:val="25"/>
          <w:szCs w:val="25"/>
        </w:rPr>
        <w:t>:</w:t>
      </w:r>
    </w:p>
    <w:p w14:paraId="1895123B" w14:textId="438C42E9" w:rsidR="005D0A94" w:rsidRPr="005D0A94" w:rsidRDefault="005D0A94" w:rsidP="007525B1">
      <w:pPr>
        <w:spacing w:line="240" w:lineRule="auto"/>
        <w:contextualSpacing/>
        <w:rPr>
          <w:sz w:val="25"/>
          <w:szCs w:val="25"/>
        </w:rPr>
      </w:pPr>
      <w:r w:rsidRPr="005D0A94">
        <w:rPr>
          <w:sz w:val="25"/>
          <w:szCs w:val="25"/>
        </w:rPr>
        <w:t xml:space="preserve">по организации и осуществлению аудита эффективности, направленного на определение экономности и результативности использования средств бюджета </w:t>
      </w:r>
      <w:r>
        <w:rPr>
          <w:sz w:val="25"/>
          <w:szCs w:val="25"/>
        </w:rPr>
        <w:t>Сосновоборского городского округа</w:t>
      </w:r>
      <w:r w:rsidRPr="005D0A94">
        <w:rPr>
          <w:sz w:val="25"/>
          <w:szCs w:val="25"/>
        </w:rPr>
        <w:t xml:space="preserve"> в соответствии с абзацем вторым пункта 2 статьи 157 Бюджетного кодекса Российской Федерации;</w:t>
      </w:r>
    </w:p>
    <w:p w14:paraId="29E91489" w14:textId="35132010" w:rsidR="005D0A94" w:rsidRPr="005D0A94" w:rsidRDefault="005D0A94" w:rsidP="007525B1">
      <w:pPr>
        <w:spacing w:line="240" w:lineRule="auto"/>
        <w:contextualSpacing/>
        <w:rPr>
          <w:sz w:val="25"/>
          <w:szCs w:val="25"/>
        </w:rPr>
      </w:pPr>
      <w:r w:rsidRPr="005D0A94">
        <w:rPr>
          <w:sz w:val="25"/>
          <w:szCs w:val="25"/>
        </w:rPr>
        <w:t xml:space="preserve">по организации и осуществлению контроля за эффективностью использования средств бюджета </w:t>
      </w:r>
      <w:r>
        <w:rPr>
          <w:sz w:val="25"/>
          <w:szCs w:val="25"/>
        </w:rPr>
        <w:t>Сосновоборского городского округа</w:t>
      </w:r>
      <w:r w:rsidRPr="005D0A94">
        <w:rPr>
          <w:sz w:val="25"/>
          <w:szCs w:val="25"/>
        </w:rPr>
        <w:t>, а также иных средств в случаях, предусмотренных законодательством Российской Федерации;</w:t>
      </w:r>
    </w:p>
    <w:p w14:paraId="6DC5A0F6" w14:textId="0B91379C" w:rsidR="005D0A94" w:rsidRPr="005D0A94" w:rsidRDefault="005D0A94" w:rsidP="007525B1">
      <w:pPr>
        <w:spacing w:line="240" w:lineRule="auto"/>
        <w:contextualSpacing/>
        <w:rPr>
          <w:sz w:val="25"/>
          <w:szCs w:val="25"/>
        </w:rPr>
      </w:pPr>
      <w:r w:rsidRPr="005D0A94">
        <w:rPr>
          <w:sz w:val="25"/>
          <w:szCs w:val="25"/>
        </w:rPr>
        <w:t xml:space="preserve">по оценке информации об эффективности расходов на закупки товаров, работ и услуг по планируемым к заключению, заключенным и исполненным контрактам в рамках аудита в сфере закупок товаров, работ и услуг в соответствии с Федеральным законом от </w:t>
      </w:r>
      <w:r w:rsidR="009F35C9">
        <w:rPr>
          <w:sz w:val="25"/>
          <w:szCs w:val="25"/>
        </w:rPr>
        <w:t>0</w:t>
      </w:r>
      <w:r w:rsidRPr="005D0A94">
        <w:rPr>
          <w:sz w:val="25"/>
          <w:szCs w:val="25"/>
        </w:rPr>
        <w:t>5</w:t>
      </w:r>
      <w:r w:rsidR="009F35C9">
        <w:rPr>
          <w:sz w:val="25"/>
          <w:szCs w:val="25"/>
        </w:rPr>
        <w:t>.04.2</w:t>
      </w:r>
      <w:r w:rsidRPr="005D0A94">
        <w:rPr>
          <w:sz w:val="25"/>
          <w:szCs w:val="25"/>
        </w:rPr>
        <w:t>013 № 44-ФЗ «О контрактной системе в сфере закупок товаров, работ, услуг для обеспечения государственных и муниципальных нужд»;</w:t>
      </w:r>
    </w:p>
    <w:p w14:paraId="51BCEB5C" w14:textId="04EDD72A" w:rsidR="005D0A94" w:rsidRPr="005D0A94" w:rsidRDefault="005D0A94" w:rsidP="007525B1">
      <w:pPr>
        <w:spacing w:line="240" w:lineRule="auto"/>
        <w:contextualSpacing/>
        <w:rPr>
          <w:sz w:val="25"/>
          <w:szCs w:val="25"/>
        </w:rPr>
      </w:pPr>
      <w:r w:rsidRPr="005D0A94">
        <w:rPr>
          <w:sz w:val="25"/>
          <w:szCs w:val="25"/>
        </w:rPr>
        <w:t xml:space="preserve">по оценке эффективности формирования </w:t>
      </w:r>
      <w:r w:rsidR="007525B1">
        <w:rPr>
          <w:sz w:val="25"/>
          <w:szCs w:val="25"/>
        </w:rPr>
        <w:t>муниципальной</w:t>
      </w:r>
      <w:r w:rsidRPr="005D0A94">
        <w:rPr>
          <w:sz w:val="25"/>
          <w:szCs w:val="25"/>
        </w:rPr>
        <w:t xml:space="preserve"> собственности </w:t>
      </w:r>
      <w:r>
        <w:rPr>
          <w:sz w:val="25"/>
          <w:szCs w:val="25"/>
        </w:rPr>
        <w:t>Сосновоборского городского округа</w:t>
      </w:r>
      <w:r w:rsidRPr="005D0A94">
        <w:rPr>
          <w:sz w:val="25"/>
          <w:szCs w:val="25"/>
        </w:rPr>
        <w:t>, управления и распоряжения такой собственностью (включая исключительные права на результаты интеллектуальной деятельности);</w:t>
      </w:r>
    </w:p>
    <w:p w14:paraId="579E1B23" w14:textId="481A2A53" w:rsidR="005D0A94" w:rsidRDefault="005D0A94" w:rsidP="007525B1">
      <w:pPr>
        <w:spacing w:line="240" w:lineRule="auto"/>
        <w:contextualSpacing/>
        <w:rPr>
          <w:sz w:val="25"/>
          <w:szCs w:val="25"/>
        </w:rPr>
      </w:pPr>
      <w:r w:rsidRPr="005D0A94">
        <w:rPr>
          <w:sz w:val="25"/>
          <w:szCs w:val="25"/>
        </w:rPr>
        <w:t xml:space="preserve">по оценке эффективности предоставления налоговых и иных льгот и преимуществ, бюджетных кредитов за счет средств бюджета </w:t>
      </w:r>
      <w:r>
        <w:rPr>
          <w:sz w:val="25"/>
          <w:szCs w:val="25"/>
        </w:rPr>
        <w:t>Сосновоборского городского округа.</w:t>
      </w:r>
    </w:p>
    <w:p w14:paraId="7AA81FB5" w14:textId="0119D4A3" w:rsidR="005D0A94" w:rsidRPr="005D0A94" w:rsidRDefault="005D0A94" w:rsidP="007525B1">
      <w:pPr>
        <w:spacing w:line="240" w:lineRule="auto"/>
        <w:contextualSpacing/>
        <w:rPr>
          <w:sz w:val="25"/>
          <w:szCs w:val="25"/>
        </w:rPr>
      </w:pPr>
      <w:r>
        <w:rPr>
          <w:sz w:val="25"/>
          <w:szCs w:val="25"/>
        </w:rPr>
        <w:t>1.6.</w:t>
      </w:r>
      <w:r w:rsidR="00776A1E" w:rsidRPr="00776A1E">
        <w:t xml:space="preserve"> </w:t>
      </w:r>
      <w:r w:rsidR="00776A1E" w:rsidRPr="00776A1E">
        <w:rPr>
          <w:sz w:val="25"/>
          <w:szCs w:val="25"/>
        </w:rPr>
        <w:t xml:space="preserve">При организации и проведении мероприятий при осуществлении аудита эффективности должностные лица </w:t>
      </w:r>
      <w:r w:rsidR="00776A1E">
        <w:rPr>
          <w:sz w:val="25"/>
          <w:szCs w:val="25"/>
        </w:rPr>
        <w:t>КСП СГО</w:t>
      </w:r>
      <w:r w:rsidR="00776A1E" w:rsidRPr="00776A1E">
        <w:rPr>
          <w:sz w:val="25"/>
          <w:szCs w:val="25"/>
        </w:rPr>
        <w:t xml:space="preserve"> обязаны руководствоваться Конституцией </w:t>
      </w:r>
      <w:r w:rsidR="00776A1E" w:rsidRPr="00776A1E">
        <w:rPr>
          <w:sz w:val="25"/>
          <w:szCs w:val="25"/>
        </w:rPr>
        <w:lastRenderedPageBreak/>
        <w:t>Российской Федерации, бюджетным законодательством Российской Федерации, иными нормативными правовыми актами Российской Федерации</w:t>
      </w:r>
      <w:r w:rsidR="00776A1E">
        <w:rPr>
          <w:sz w:val="25"/>
          <w:szCs w:val="25"/>
        </w:rPr>
        <w:t>,</w:t>
      </w:r>
      <w:r w:rsidR="00776A1E" w:rsidRPr="00776A1E">
        <w:rPr>
          <w:sz w:val="25"/>
          <w:szCs w:val="25"/>
        </w:rPr>
        <w:t xml:space="preserve"> Ленинградской области</w:t>
      </w:r>
      <w:r w:rsidR="00776A1E">
        <w:rPr>
          <w:sz w:val="25"/>
          <w:szCs w:val="25"/>
        </w:rPr>
        <w:t xml:space="preserve"> и Сосновоборского городского округа,</w:t>
      </w:r>
      <w:r w:rsidR="00776A1E" w:rsidRPr="00776A1E">
        <w:rPr>
          <w:sz w:val="25"/>
          <w:szCs w:val="25"/>
        </w:rPr>
        <w:t xml:space="preserve"> Регламентом </w:t>
      </w:r>
      <w:r w:rsidR="00776A1E">
        <w:rPr>
          <w:sz w:val="25"/>
          <w:szCs w:val="25"/>
        </w:rPr>
        <w:t>КСП СГО</w:t>
      </w:r>
      <w:r w:rsidR="00776A1E" w:rsidRPr="00776A1E">
        <w:rPr>
          <w:sz w:val="25"/>
          <w:szCs w:val="25"/>
        </w:rPr>
        <w:t xml:space="preserve">, Стандартом, а также иными правовыми актами </w:t>
      </w:r>
      <w:r w:rsidR="00776A1E">
        <w:rPr>
          <w:sz w:val="25"/>
          <w:szCs w:val="25"/>
        </w:rPr>
        <w:t>КСП СГО</w:t>
      </w:r>
      <w:r w:rsidR="00776A1E" w:rsidRPr="00776A1E">
        <w:rPr>
          <w:sz w:val="25"/>
          <w:szCs w:val="25"/>
        </w:rPr>
        <w:t>.</w:t>
      </w:r>
    </w:p>
    <w:p w14:paraId="111BFD4F" w14:textId="77B2EBD2" w:rsidR="004F11B8" w:rsidRPr="00A4483A" w:rsidRDefault="004F11B8" w:rsidP="007525B1">
      <w:pPr>
        <w:spacing w:line="240" w:lineRule="auto"/>
        <w:ind w:firstLine="708"/>
        <w:rPr>
          <w:sz w:val="25"/>
          <w:szCs w:val="25"/>
        </w:rPr>
      </w:pPr>
      <w:r w:rsidRPr="00A4483A">
        <w:rPr>
          <w:sz w:val="25"/>
          <w:szCs w:val="25"/>
        </w:rPr>
        <w:t>1.</w:t>
      </w:r>
      <w:r w:rsidR="005D0A94">
        <w:rPr>
          <w:sz w:val="25"/>
          <w:szCs w:val="25"/>
        </w:rPr>
        <w:t>7</w:t>
      </w:r>
      <w:r w:rsidRPr="00A4483A">
        <w:rPr>
          <w:sz w:val="25"/>
          <w:szCs w:val="25"/>
        </w:rPr>
        <w:t xml:space="preserve">. </w:t>
      </w:r>
      <w:r w:rsidR="005976F8" w:rsidRPr="00A4483A">
        <w:rPr>
          <w:sz w:val="25"/>
          <w:szCs w:val="25"/>
        </w:rPr>
        <w:t>Решение вопросов, не урегулированных настоящим Стандартом, осуществляется председателем КСП СГО.</w:t>
      </w:r>
    </w:p>
    <w:p w14:paraId="1687810C" w14:textId="77777777" w:rsidR="004F11B8" w:rsidRPr="00A4483A" w:rsidRDefault="004F11B8" w:rsidP="008A5B8B">
      <w:pPr>
        <w:spacing w:line="240" w:lineRule="auto"/>
        <w:ind w:firstLine="567"/>
        <w:contextualSpacing/>
        <w:rPr>
          <w:sz w:val="25"/>
          <w:szCs w:val="25"/>
        </w:rPr>
      </w:pPr>
    </w:p>
    <w:p w14:paraId="676E6453" w14:textId="1D855DE9" w:rsidR="004F11B8" w:rsidRPr="00A4483A" w:rsidRDefault="004F11B8" w:rsidP="00E27522">
      <w:pPr>
        <w:pStyle w:val="2"/>
        <w:rPr>
          <w:sz w:val="25"/>
          <w:szCs w:val="25"/>
        </w:rPr>
      </w:pPr>
      <w:bookmarkStart w:id="3" w:name="_Toc222394710"/>
      <w:r w:rsidRPr="00A4483A">
        <w:rPr>
          <w:sz w:val="25"/>
          <w:szCs w:val="25"/>
        </w:rPr>
        <w:t xml:space="preserve">2. </w:t>
      </w:r>
      <w:r w:rsidR="00776A1E" w:rsidRPr="00776A1E">
        <w:rPr>
          <w:sz w:val="25"/>
          <w:szCs w:val="25"/>
        </w:rPr>
        <w:t>Содержание и организация осуществления аудита эффективности</w:t>
      </w:r>
      <w:bookmarkEnd w:id="3"/>
    </w:p>
    <w:p w14:paraId="110BC27C" w14:textId="77777777" w:rsidR="004F11B8" w:rsidRPr="00A4483A" w:rsidRDefault="004F11B8" w:rsidP="008A5B8B">
      <w:pPr>
        <w:spacing w:line="240" w:lineRule="auto"/>
        <w:ind w:firstLine="567"/>
        <w:contextualSpacing/>
        <w:jc w:val="center"/>
        <w:rPr>
          <w:b/>
          <w:sz w:val="25"/>
          <w:szCs w:val="25"/>
        </w:rPr>
      </w:pPr>
    </w:p>
    <w:p w14:paraId="2A5281DE" w14:textId="3D23EFAD" w:rsidR="00776A1E" w:rsidRPr="00776A1E" w:rsidRDefault="00776A1E" w:rsidP="007525B1">
      <w:pPr>
        <w:spacing w:line="240" w:lineRule="auto"/>
        <w:contextualSpacing/>
        <w:rPr>
          <w:bCs/>
          <w:sz w:val="25"/>
          <w:szCs w:val="25"/>
        </w:rPr>
      </w:pPr>
      <w:r>
        <w:rPr>
          <w:bCs/>
          <w:sz w:val="25"/>
          <w:szCs w:val="25"/>
        </w:rPr>
        <w:t xml:space="preserve">2.1. </w:t>
      </w:r>
      <w:r w:rsidRPr="00776A1E">
        <w:rPr>
          <w:bCs/>
          <w:sz w:val="25"/>
          <w:szCs w:val="25"/>
        </w:rPr>
        <w:t xml:space="preserve">Предметом аудита эффективности является использование средств бюджета </w:t>
      </w:r>
      <w:r>
        <w:rPr>
          <w:bCs/>
          <w:sz w:val="25"/>
          <w:szCs w:val="25"/>
        </w:rPr>
        <w:t>Сосновоборского городского округа (далее – средства бюджета)</w:t>
      </w:r>
      <w:r w:rsidRPr="00776A1E">
        <w:rPr>
          <w:bCs/>
          <w:sz w:val="25"/>
          <w:szCs w:val="25"/>
        </w:rPr>
        <w:t xml:space="preserve">. </w:t>
      </w:r>
    </w:p>
    <w:p w14:paraId="3A4CE0BD" w14:textId="77777777" w:rsidR="00776A1E" w:rsidRPr="00776A1E" w:rsidRDefault="00776A1E" w:rsidP="007525B1">
      <w:pPr>
        <w:spacing w:line="240" w:lineRule="auto"/>
        <w:contextualSpacing/>
        <w:rPr>
          <w:bCs/>
          <w:sz w:val="25"/>
          <w:szCs w:val="25"/>
        </w:rPr>
      </w:pPr>
      <w:r w:rsidRPr="00776A1E">
        <w:rPr>
          <w:bCs/>
          <w:sz w:val="25"/>
          <w:szCs w:val="25"/>
        </w:rPr>
        <w:t xml:space="preserve">В процессе осуществления аудита эффективности проверяются и анализируются: </w:t>
      </w:r>
    </w:p>
    <w:p w14:paraId="32568A41" w14:textId="160012C7" w:rsidR="00776A1E" w:rsidRPr="00776A1E" w:rsidRDefault="00776A1E" w:rsidP="007525B1">
      <w:pPr>
        <w:spacing w:line="240" w:lineRule="auto"/>
        <w:contextualSpacing/>
        <w:rPr>
          <w:bCs/>
          <w:sz w:val="25"/>
          <w:szCs w:val="25"/>
        </w:rPr>
      </w:pPr>
      <w:r w:rsidRPr="00776A1E">
        <w:rPr>
          <w:bCs/>
          <w:sz w:val="25"/>
          <w:szCs w:val="25"/>
        </w:rPr>
        <w:t xml:space="preserve">организация и процессы использования </w:t>
      </w:r>
      <w:r>
        <w:rPr>
          <w:bCs/>
          <w:sz w:val="25"/>
          <w:szCs w:val="25"/>
        </w:rPr>
        <w:t>средств бюджета</w:t>
      </w:r>
      <w:r w:rsidRPr="00776A1E">
        <w:rPr>
          <w:bCs/>
          <w:sz w:val="25"/>
          <w:szCs w:val="25"/>
        </w:rPr>
        <w:t xml:space="preserve"> для достижения непосредственных и (или) конечных результатов; </w:t>
      </w:r>
    </w:p>
    <w:p w14:paraId="3D02A00D" w14:textId="493B4AFD" w:rsidR="00776A1E" w:rsidRPr="00776A1E" w:rsidRDefault="00776A1E" w:rsidP="007525B1">
      <w:pPr>
        <w:spacing w:line="240" w:lineRule="auto"/>
        <w:contextualSpacing/>
        <w:rPr>
          <w:bCs/>
          <w:sz w:val="25"/>
          <w:szCs w:val="25"/>
        </w:rPr>
      </w:pPr>
      <w:r w:rsidRPr="00776A1E">
        <w:rPr>
          <w:bCs/>
          <w:sz w:val="25"/>
          <w:szCs w:val="25"/>
        </w:rPr>
        <w:t xml:space="preserve">непосредственные и (или) конечные результаты использования </w:t>
      </w:r>
      <w:r>
        <w:rPr>
          <w:bCs/>
          <w:sz w:val="25"/>
          <w:szCs w:val="25"/>
        </w:rPr>
        <w:t>средств бюджета</w:t>
      </w:r>
      <w:r w:rsidRPr="00776A1E">
        <w:rPr>
          <w:bCs/>
          <w:sz w:val="25"/>
          <w:szCs w:val="25"/>
        </w:rPr>
        <w:t xml:space="preserve">; </w:t>
      </w:r>
    </w:p>
    <w:p w14:paraId="28C2F4A8" w14:textId="14A81900" w:rsidR="00776A1E" w:rsidRPr="00776A1E" w:rsidRDefault="00776A1E" w:rsidP="007525B1">
      <w:pPr>
        <w:spacing w:line="240" w:lineRule="auto"/>
        <w:contextualSpacing/>
        <w:rPr>
          <w:bCs/>
          <w:sz w:val="25"/>
          <w:szCs w:val="25"/>
        </w:rPr>
      </w:pPr>
      <w:r w:rsidRPr="00776A1E">
        <w:rPr>
          <w:bCs/>
          <w:sz w:val="25"/>
          <w:szCs w:val="25"/>
        </w:rPr>
        <w:t xml:space="preserve">деятельность объектов аудита эффективности по использованию </w:t>
      </w:r>
      <w:r>
        <w:rPr>
          <w:bCs/>
          <w:sz w:val="25"/>
          <w:szCs w:val="25"/>
        </w:rPr>
        <w:t>средств бюджета</w:t>
      </w:r>
      <w:r w:rsidRPr="00776A1E">
        <w:rPr>
          <w:bCs/>
          <w:sz w:val="25"/>
          <w:szCs w:val="25"/>
        </w:rPr>
        <w:t xml:space="preserve"> для достижения непосредственных и (или) конечных результатов, запланированных целей, решения поставленных задач. </w:t>
      </w:r>
    </w:p>
    <w:p w14:paraId="5A309404" w14:textId="3ADB16E9" w:rsidR="00776A1E" w:rsidRPr="00776A1E" w:rsidRDefault="00776A1E" w:rsidP="007525B1">
      <w:pPr>
        <w:spacing w:line="240" w:lineRule="auto"/>
        <w:contextualSpacing/>
        <w:rPr>
          <w:bCs/>
          <w:sz w:val="25"/>
          <w:szCs w:val="25"/>
        </w:rPr>
      </w:pPr>
      <w:r w:rsidRPr="00776A1E">
        <w:rPr>
          <w:bCs/>
          <w:sz w:val="25"/>
          <w:szCs w:val="25"/>
        </w:rPr>
        <w:t xml:space="preserve">2.2. Целью аудита эффективности является определение эффективности использования </w:t>
      </w:r>
      <w:r>
        <w:rPr>
          <w:bCs/>
          <w:sz w:val="25"/>
          <w:szCs w:val="25"/>
        </w:rPr>
        <w:t>средств бюджета</w:t>
      </w:r>
      <w:r w:rsidRPr="00776A1E">
        <w:rPr>
          <w:bCs/>
          <w:sz w:val="25"/>
          <w:szCs w:val="25"/>
        </w:rPr>
        <w:t xml:space="preserve">, полученных объектами аудита эффективности для достижения запланированных целей, решения поставленных задач. </w:t>
      </w:r>
    </w:p>
    <w:p w14:paraId="14AB4622" w14:textId="77777777" w:rsidR="00776A1E" w:rsidRPr="00776A1E" w:rsidRDefault="00776A1E" w:rsidP="007525B1">
      <w:pPr>
        <w:spacing w:line="240" w:lineRule="auto"/>
        <w:contextualSpacing/>
        <w:rPr>
          <w:bCs/>
          <w:sz w:val="25"/>
          <w:szCs w:val="25"/>
        </w:rPr>
      </w:pPr>
      <w:r w:rsidRPr="00776A1E">
        <w:rPr>
          <w:bCs/>
          <w:sz w:val="25"/>
          <w:szCs w:val="25"/>
        </w:rPr>
        <w:t xml:space="preserve">2.3. Основными задачами аудита эффективности являются: </w:t>
      </w:r>
    </w:p>
    <w:p w14:paraId="09AE3051" w14:textId="42161368" w:rsidR="00776A1E" w:rsidRPr="00776A1E" w:rsidRDefault="00776A1E" w:rsidP="007525B1">
      <w:pPr>
        <w:spacing w:line="240" w:lineRule="auto"/>
        <w:contextualSpacing/>
        <w:rPr>
          <w:bCs/>
          <w:sz w:val="25"/>
          <w:szCs w:val="25"/>
        </w:rPr>
      </w:pPr>
      <w:r w:rsidRPr="00776A1E">
        <w:rPr>
          <w:bCs/>
          <w:sz w:val="25"/>
          <w:szCs w:val="25"/>
        </w:rPr>
        <w:t xml:space="preserve">проведение оценки эффективности использования </w:t>
      </w:r>
      <w:r>
        <w:rPr>
          <w:bCs/>
          <w:sz w:val="25"/>
          <w:szCs w:val="25"/>
        </w:rPr>
        <w:t>средств бюджета</w:t>
      </w:r>
      <w:r w:rsidRPr="00776A1E">
        <w:rPr>
          <w:bCs/>
          <w:sz w:val="25"/>
          <w:szCs w:val="25"/>
        </w:rPr>
        <w:t xml:space="preserve">; </w:t>
      </w:r>
    </w:p>
    <w:p w14:paraId="7A803C1C" w14:textId="08643ABB" w:rsidR="00776A1E" w:rsidRPr="00776A1E" w:rsidRDefault="00776A1E" w:rsidP="007525B1">
      <w:pPr>
        <w:spacing w:line="240" w:lineRule="auto"/>
        <w:contextualSpacing/>
        <w:rPr>
          <w:bCs/>
          <w:sz w:val="25"/>
          <w:szCs w:val="25"/>
        </w:rPr>
      </w:pPr>
      <w:r w:rsidRPr="00776A1E">
        <w:rPr>
          <w:bCs/>
          <w:sz w:val="25"/>
          <w:szCs w:val="25"/>
        </w:rPr>
        <w:t xml:space="preserve">формулирование выводов об эффективности использования </w:t>
      </w:r>
      <w:r>
        <w:rPr>
          <w:bCs/>
          <w:sz w:val="25"/>
          <w:szCs w:val="25"/>
        </w:rPr>
        <w:t>средств бюджета</w:t>
      </w:r>
      <w:r w:rsidRPr="00776A1E">
        <w:rPr>
          <w:bCs/>
          <w:sz w:val="25"/>
          <w:szCs w:val="25"/>
        </w:rPr>
        <w:t xml:space="preserve"> и иных выводов; </w:t>
      </w:r>
    </w:p>
    <w:p w14:paraId="248EF037" w14:textId="7E1A24BD" w:rsidR="00776A1E" w:rsidRPr="00776A1E" w:rsidRDefault="00776A1E" w:rsidP="007525B1">
      <w:pPr>
        <w:spacing w:line="240" w:lineRule="auto"/>
        <w:contextualSpacing/>
        <w:rPr>
          <w:bCs/>
          <w:sz w:val="25"/>
          <w:szCs w:val="25"/>
        </w:rPr>
      </w:pPr>
      <w:r w:rsidRPr="00776A1E">
        <w:rPr>
          <w:bCs/>
          <w:sz w:val="25"/>
          <w:szCs w:val="25"/>
        </w:rPr>
        <w:t xml:space="preserve">выявление причин неэффективного использования </w:t>
      </w:r>
      <w:r>
        <w:rPr>
          <w:bCs/>
          <w:sz w:val="25"/>
          <w:szCs w:val="25"/>
        </w:rPr>
        <w:t>средств бюджета</w:t>
      </w:r>
      <w:r w:rsidRPr="00776A1E">
        <w:rPr>
          <w:bCs/>
          <w:sz w:val="25"/>
          <w:szCs w:val="25"/>
        </w:rPr>
        <w:t xml:space="preserve">, возможностей для повышения эффективности использования </w:t>
      </w:r>
      <w:r>
        <w:rPr>
          <w:bCs/>
          <w:sz w:val="25"/>
          <w:szCs w:val="25"/>
        </w:rPr>
        <w:t>средств бюджета</w:t>
      </w:r>
      <w:r w:rsidRPr="00776A1E">
        <w:rPr>
          <w:bCs/>
          <w:sz w:val="25"/>
          <w:szCs w:val="25"/>
        </w:rPr>
        <w:t xml:space="preserve">; </w:t>
      </w:r>
    </w:p>
    <w:p w14:paraId="1AA23324" w14:textId="22148BEF" w:rsidR="00776A1E" w:rsidRPr="00776A1E" w:rsidRDefault="00776A1E" w:rsidP="007525B1">
      <w:pPr>
        <w:spacing w:line="240" w:lineRule="auto"/>
        <w:contextualSpacing/>
        <w:rPr>
          <w:bCs/>
          <w:sz w:val="25"/>
          <w:szCs w:val="25"/>
        </w:rPr>
      </w:pPr>
      <w:r w:rsidRPr="00776A1E">
        <w:rPr>
          <w:bCs/>
          <w:sz w:val="25"/>
          <w:szCs w:val="25"/>
        </w:rPr>
        <w:t xml:space="preserve">подготовка и направление в адрес объектов аудита эффективности и иных заинтересованных органов и организаций требований, предложений (рекомендаций) по повышению эффективности использования </w:t>
      </w:r>
      <w:bookmarkStart w:id="4" w:name="_Hlk222146463"/>
      <w:r>
        <w:rPr>
          <w:bCs/>
          <w:sz w:val="25"/>
          <w:szCs w:val="25"/>
        </w:rPr>
        <w:t>средств бюджета</w:t>
      </w:r>
      <w:bookmarkEnd w:id="4"/>
      <w:r w:rsidRPr="00776A1E">
        <w:rPr>
          <w:bCs/>
          <w:sz w:val="25"/>
          <w:szCs w:val="25"/>
        </w:rPr>
        <w:t xml:space="preserve">, совершенствованию организации и процессов использования средств бюджета; </w:t>
      </w:r>
    </w:p>
    <w:p w14:paraId="5B90B8A7" w14:textId="77777777" w:rsidR="00776A1E" w:rsidRPr="00776A1E" w:rsidRDefault="00776A1E" w:rsidP="007525B1">
      <w:pPr>
        <w:spacing w:line="240" w:lineRule="auto"/>
        <w:contextualSpacing/>
        <w:rPr>
          <w:bCs/>
          <w:sz w:val="25"/>
          <w:szCs w:val="25"/>
        </w:rPr>
      </w:pPr>
      <w:r w:rsidRPr="00776A1E">
        <w:rPr>
          <w:bCs/>
          <w:sz w:val="25"/>
          <w:szCs w:val="25"/>
        </w:rPr>
        <w:t xml:space="preserve">информирование о результатах аудита эффективности объектов аудита эффективности и иных заинтересованных органов и организаций. </w:t>
      </w:r>
    </w:p>
    <w:p w14:paraId="42260948" w14:textId="77777777" w:rsidR="007525B1" w:rsidRDefault="00776A1E" w:rsidP="007525B1">
      <w:pPr>
        <w:spacing w:line="240" w:lineRule="auto"/>
        <w:contextualSpacing/>
        <w:rPr>
          <w:bCs/>
          <w:sz w:val="25"/>
          <w:szCs w:val="25"/>
        </w:rPr>
      </w:pPr>
      <w:r w:rsidRPr="00776A1E">
        <w:rPr>
          <w:bCs/>
          <w:sz w:val="25"/>
          <w:szCs w:val="25"/>
        </w:rPr>
        <w:t xml:space="preserve">2.4. Объектами аудита эффективности являются: </w:t>
      </w:r>
    </w:p>
    <w:p w14:paraId="28B9098F" w14:textId="77777777" w:rsidR="007525B1" w:rsidRDefault="00776A1E" w:rsidP="007525B1">
      <w:pPr>
        <w:spacing w:line="240" w:lineRule="auto"/>
        <w:contextualSpacing/>
        <w:rPr>
          <w:bCs/>
          <w:sz w:val="25"/>
          <w:szCs w:val="25"/>
        </w:rPr>
      </w:pPr>
      <w:r w:rsidRPr="00776A1E">
        <w:rPr>
          <w:bCs/>
          <w:sz w:val="25"/>
          <w:szCs w:val="25"/>
        </w:rPr>
        <w:t xml:space="preserve">органы </w:t>
      </w:r>
      <w:r>
        <w:rPr>
          <w:bCs/>
          <w:sz w:val="25"/>
          <w:szCs w:val="25"/>
        </w:rPr>
        <w:t xml:space="preserve">местного самоуправления </w:t>
      </w:r>
      <w:bookmarkStart w:id="5" w:name="_Hlk238129855"/>
      <w:r>
        <w:rPr>
          <w:bCs/>
          <w:sz w:val="25"/>
          <w:szCs w:val="25"/>
        </w:rPr>
        <w:t>Сосновоборского городского округа</w:t>
      </w:r>
      <w:bookmarkEnd w:id="5"/>
      <w:r w:rsidR="007F462B">
        <w:rPr>
          <w:bCs/>
          <w:sz w:val="25"/>
          <w:szCs w:val="25"/>
        </w:rPr>
        <w:t>,</w:t>
      </w:r>
      <w:r w:rsidR="007F462B" w:rsidRPr="007F462B">
        <w:t xml:space="preserve"> </w:t>
      </w:r>
      <w:r w:rsidR="007F462B">
        <w:rPr>
          <w:bCs/>
          <w:sz w:val="25"/>
          <w:szCs w:val="25"/>
        </w:rPr>
        <w:t xml:space="preserve">муниципальные </w:t>
      </w:r>
      <w:r w:rsidR="007F462B" w:rsidRPr="007F462B">
        <w:rPr>
          <w:bCs/>
          <w:sz w:val="25"/>
          <w:szCs w:val="25"/>
        </w:rPr>
        <w:t xml:space="preserve">учреждения </w:t>
      </w:r>
      <w:r w:rsidR="007525B1">
        <w:rPr>
          <w:bCs/>
          <w:sz w:val="25"/>
          <w:szCs w:val="25"/>
        </w:rPr>
        <w:t>Сосновоборского городского округа</w:t>
      </w:r>
      <w:r w:rsidR="007525B1">
        <w:rPr>
          <w:bCs/>
          <w:sz w:val="25"/>
          <w:szCs w:val="25"/>
        </w:rPr>
        <w:t>;</w:t>
      </w:r>
    </w:p>
    <w:p w14:paraId="710457C1" w14:textId="77777777" w:rsidR="007525B1" w:rsidRDefault="007F462B" w:rsidP="007525B1">
      <w:pPr>
        <w:spacing w:line="240" w:lineRule="auto"/>
        <w:contextualSpacing/>
        <w:rPr>
          <w:bCs/>
          <w:sz w:val="25"/>
          <w:szCs w:val="25"/>
        </w:rPr>
      </w:pPr>
      <w:r>
        <w:rPr>
          <w:bCs/>
          <w:sz w:val="25"/>
          <w:szCs w:val="25"/>
        </w:rPr>
        <w:t xml:space="preserve">муниципальные </w:t>
      </w:r>
      <w:r w:rsidRPr="007F462B">
        <w:rPr>
          <w:bCs/>
          <w:sz w:val="25"/>
          <w:szCs w:val="25"/>
        </w:rPr>
        <w:t xml:space="preserve">унитарные предприятия </w:t>
      </w:r>
      <w:r>
        <w:rPr>
          <w:bCs/>
          <w:sz w:val="25"/>
          <w:szCs w:val="25"/>
        </w:rPr>
        <w:t>Сосновоборского городского округа</w:t>
      </w:r>
      <w:r w:rsidRPr="007F462B">
        <w:rPr>
          <w:bCs/>
          <w:sz w:val="25"/>
          <w:szCs w:val="25"/>
        </w:rPr>
        <w:t>,</w:t>
      </w:r>
    </w:p>
    <w:p w14:paraId="759B8410" w14:textId="6607711B" w:rsidR="007F462B" w:rsidRPr="007F462B" w:rsidRDefault="007F462B" w:rsidP="007525B1">
      <w:pPr>
        <w:spacing w:line="240" w:lineRule="auto"/>
        <w:contextualSpacing/>
        <w:rPr>
          <w:bCs/>
          <w:sz w:val="25"/>
          <w:szCs w:val="25"/>
        </w:rPr>
      </w:pPr>
      <w:r w:rsidRPr="007F462B">
        <w:rPr>
          <w:bCs/>
          <w:sz w:val="25"/>
          <w:szCs w:val="25"/>
        </w:rPr>
        <w:t xml:space="preserve">также юридические и физические лица, индивидуальные предприниматели в случаях, установленных Бюджетным кодексом Российской Федерации, Федеральным законом от </w:t>
      </w:r>
      <w:r w:rsidR="007525B1">
        <w:rPr>
          <w:bCs/>
          <w:sz w:val="25"/>
          <w:szCs w:val="25"/>
        </w:rPr>
        <w:t>0</w:t>
      </w:r>
      <w:r w:rsidRPr="007F462B">
        <w:rPr>
          <w:bCs/>
          <w:sz w:val="25"/>
          <w:szCs w:val="25"/>
        </w:rPr>
        <w:t>7</w:t>
      </w:r>
      <w:r w:rsidR="007525B1">
        <w:rPr>
          <w:bCs/>
          <w:sz w:val="25"/>
          <w:szCs w:val="25"/>
        </w:rPr>
        <w:t>.02.</w:t>
      </w:r>
      <w:r w:rsidRPr="007F462B">
        <w:rPr>
          <w:bCs/>
          <w:sz w:val="25"/>
          <w:szCs w:val="25"/>
        </w:rPr>
        <w:t>2011 № 6-ФЗ и иными федеральными законами.</w:t>
      </w:r>
    </w:p>
    <w:p w14:paraId="6A265B10" w14:textId="77777777" w:rsidR="007F462B" w:rsidRPr="007F462B" w:rsidRDefault="007F462B" w:rsidP="007525B1">
      <w:pPr>
        <w:spacing w:line="240" w:lineRule="auto"/>
        <w:contextualSpacing/>
        <w:rPr>
          <w:bCs/>
          <w:sz w:val="25"/>
          <w:szCs w:val="25"/>
        </w:rPr>
      </w:pPr>
      <w:r w:rsidRPr="007F462B">
        <w:rPr>
          <w:bCs/>
          <w:sz w:val="25"/>
          <w:szCs w:val="25"/>
        </w:rPr>
        <w:t>2.5. Аудит эффективности может осуществляться как в качестве отдельного контрольного или экспертно-аналитического мероприятия, так и в ходе иного контрольного или экспертно-аналитического мероприятия, где могут быть использованы элементы аудита эффективности.</w:t>
      </w:r>
    </w:p>
    <w:p w14:paraId="5C805B63" w14:textId="4CA1F7EC" w:rsidR="007F462B" w:rsidRPr="007F462B" w:rsidRDefault="007F462B" w:rsidP="007525B1">
      <w:pPr>
        <w:spacing w:line="240" w:lineRule="auto"/>
        <w:ind w:firstLine="708"/>
        <w:contextualSpacing/>
        <w:rPr>
          <w:bCs/>
          <w:sz w:val="25"/>
          <w:szCs w:val="25"/>
        </w:rPr>
      </w:pPr>
      <w:r w:rsidRPr="007F462B">
        <w:rPr>
          <w:bCs/>
          <w:sz w:val="25"/>
          <w:szCs w:val="25"/>
        </w:rPr>
        <w:t xml:space="preserve">2.6. Формы и методы осуществления </w:t>
      </w:r>
      <w:r w:rsidR="004932CC">
        <w:rPr>
          <w:bCs/>
          <w:sz w:val="25"/>
          <w:szCs w:val="25"/>
        </w:rPr>
        <w:t>КСП СГО</w:t>
      </w:r>
      <w:r w:rsidRPr="007F462B">
        <w:rPr>
          <w:bCs/>
          <w:sz w:val="25"/>
          <w:szCs w:val="25"/>
        </w:rPr>
        <w:t xml:space="preserve"> аудита эффективности определяются </w:t>
      </w:r>
      <w:r w:rsidR="004932CC">
        <w:rPr>
          <w:bCs/>
          <w:sz w:val="25"/>
          <w:szCs w:val="25"/>
        </w:rPr>
        <w:t>КСП СГО</w:t>
      </w:r>
      <w:r w:rsidRPr="007F462B">
        <w:rPr>
          <w:bCs/>
          <w:sz w:val="25"/>
          <w:szCs w:val="25"/>
        </w:rPr>
        <w:t xml:space="preserve"> самостоятельно.</w:t>
      </w:r>
    </w:p>
    <w:p w14:paraId="433ED85B" w14:textId="3D8EE16A" w:rsidR="007F462B" w:rsidRPr="007F462B" w:rsidRDefault="007F462B" w:rsidP="007525B1">
      <w:pPr>
        <w:spacing w:line="240" w:lineRule="auto"/>
        <w:ind w:firstLine="708"/>
        <w:contextualSpacing/>
        <w:rPr>
          <w:bCs/>
          <w:sz w:val="25"/>
          <w:szCs w:val="25"/>
        </w:rPr>
      </w:pPr>
      <w:r w:rsidRPr="007F462B">
        <w:rPr>
          <w:bCs/>
          <w:sz w:val="25"/>
          <w:szCs w:val="25"/>
        </w:rPr>
        <w:t xml:space="preserve">При осуществлении аудита эффективности могут применяться такие методы </w:t>
      </w:r>
      <w:r w:rsidR="004932CC">
        <w:rPr>
          <w:bCs/>
          <w:sz w:val="25"/>
          <w:szCs w:val="25"/>
        </w:rPr>
        <w:t>муниципального</w:t>
      </w:r>
      <w:r w:rsidRPr="007F462B">
        <w:rPr>
          <w:bCs/>
          <w:sz w:val="25"/>
          <w:szCs w:val="25"/>
        </w:rPr>
        <w:t xml:space="preserve"> финансового контроля как проверка, ревизия, обследование, конкретное сочетание которых зависит от целей мероприятия.</w:t>
      </w:r>
    </w:p>
    <w:p w14:paraId="5CFEEA68" w14:textId="77777777" w:rsidR="007F462B" w:rsidRPr="007F462B" w:rsidRDefault="007F462B" w:rsidP="007F462B">
      <w:pPr>
        <w:spacing w:line="240" w:lineRule="auto"/>
        <w:ind w:firstLine="567"/>
        <w:contextualSpacing/>
        <w:rPr>
          <w:bCs/>
          <w:sz w:val="25"/>
          <w:szCs w:val="25"/>
        </w:rPr>
      </w:pPr>
      <w:r w:rsidRPr="007F462B">
        <w:rPr>
          <w:bCs/>
          <w:sz w:val="25"/>
          <w:szCs w:val="25"/>
        </w:rPr>
        <w:lastRenderedPageBreak/>
        <w:t>2.7. При осуществлении аудита эффективности могут использоваться следующие подходы:</w:t>
      </w:r>
    </w:p>
    <w:p w14:paraId="3A737F55" w14:textId="66AF4A71" w:rsidR="007F462B" w:rsidRPr="007F462B" w:rsidRDefault="007F462B" w:rsidP="007F462B">
      <w:pPr>
        <w:spacing w:line="240" w:lineRule="auto"/>
        <w:ind w:firstLine="567"/>
        <w:contextualSpacing/>
        <w:rPr>
          <w:bCs/>
          <w:sz w:val="25"/>
          <w:szCs w:val="25"/>
        </w:rPr>
      </w:pPr>
      <w:r w:rsidRPr="007F462B">
        <w:rPr>
          <w:bCs/>
          <w:sz w:val="25"/>
          <w:szCs w:val="25"/>
        </w:rPr>
        <w:t xml:space="preserve">результат-ориентированный подход, в рамках которого оцениваются конкретные результаты деятельности объекта (объектов) аудита эффективности (результаты реализации мер (мероприятий) во взаимосвязи с затратами </w:t>
      </w:r>
      <w:r w:rsidR="004932CC">
        <w:rPr>
          <w:bCs/>
          <w:sz w:val="25"/>
          <w:szCs w:val="25"/>
        </w:rPr>
        <w:t>средств бюджета</w:t>
      </w:r>
      <w:r w:rsidRPr="007F462B">
        <w:rPr>
          <w:bCs/>
          <w:sz w:val="25"/>
          <w:szCs w:val="25"/>
        </w:rPr>
        <w:t xml:space="preserve"> (затратами на реализацию мер (мероприятий), которые были использованы для достижения таких результатов (результат-ориентированный подход используется при проведении контрольных мероприятий);</w:t>
      </w:r>
    </w:p>
    <w:p w14:paraId="7BE8BAC3" w14:textId="27902E1E" w:rsidR="007F462B" w:rsidRPr="007F462B" w:rsidRDefault="007F462B" w:rsidP="007F462B">
      <w:pPr>
        <w:spacing w:line="240" w:lineRule="auto"/>
        <w:ind w:firstLine="567"/>
        <w:contextualSpacing/>
        <w:rPr>
          <w:bCs/>
          <w:sz w:val="25"/>
          <w:szCs w:val="25"/>
        </w:rPr>
      </w:pPr>
      <w:r w:rsidRPr="007F462B">
        <w:rPr>
          <w:bCs/>
          <w:sz w:val="25"/>
          <w:szCs w:val="25"/>
        </w:rPr>
        <w:t xml:space="preserve">системно-ориентированный подход, в рамках которого оценивается надлежащее функционирование различных систем управления или элементов соответствующих систем с точки зрения эффективности использования </w:t>
      </w:r>
      <w:r w:rsidR="004932CC">
        <w:rPr>
          <w:bCs/>
          <w:sz w:val="25"/>
          <w:szCs w:val="25"/>
        </w:rPr>
        <w:t>средств бюджета</w:t>
      </w:r>
      <w:r w:rsidRPr="007F462B">
        <w:rPr>
          <w:bCs/>
          <w:sz w:val="25"/>
          <w:szCs w:val="25"/>
        </w:rPr>
        <w:t xml:space="preserve"> при функционировании таких систем (системно-ориентированный подход может использоваться при проведении как контрольных, так и экспертно-аналитических мероприятий);</w:t>
      </w:r>
    </w:p>
    <w:p w14:paraId="02520FB5" w14:textId="7A35187C" w:rsidR="004932CC" w:rsidRPr="004932CC" w:rsidRDefault="007F462B" w:rsidP="004932CC">
      <w:pPr>
        <w:spacing w:line="240" w:lineRule="auto"/>
        <w:ind w:firstLine="567"/>
        <w:contextualSpacing/>
        <w:rPr>
          <w:bCs/>
          <w:sz w:val="25"/>
          <w:szCs w:val="25"/>
        </w:rPr>
      </w:pPr>
      <w:r w:rsidRPr="007F462B">
        <w:rPr>
          <w:bCs/>
          <w:sz w:val="25"/>
          <w:szCs w:val="25"/>
        </w:rPr>
        <w:t xml:space="preserve">проблемно-ориентированный подход, в рамках которого анализируется наличие проблем (предполагаемых отклонений от критериев аудита эффективности), связанных с эффективностью использования </w:t>
      </w:r>
      <w:r w:rsidR="004932CC">
        <w:rPr>
          <w:bCs/>
          <w:sz w:val="25"/>
          <w:szCs w:val="25"/>
        </w:rPr>
        <w:t>средств бюджета</w:t>
      </w:r>
      <w:r w:rsidRPr="007F462B">
        <w:rPr>
          <w:bCs/>
          <w:sz w:val="25"/>
          <w:szCs w:val="25"/>
        </w:rPr>
        <w:t>, устанавливаются соответствующие причины их возникновения, формулируются предложения (рекомендации), направленные</w:t>
      </w:r>
      <w:r w:rsidR="004932CC" w:rsidRPr="004932CC">
        <w:t xml:space="preserve"> </w:t>
      </w:r>
      <w:r w:rsidR="004932CC" w:rsidRPr="004932CC">
        <w:rPr>
          <w:bCs/>
          <w:sz w:val="25"/>
          <w:szCs w:val="25"/>
        </w:rPr>
        <w:t>на устранение причин возникновения данных проблем (в рамках аудита эффективности проблемно-ориентированный подход используется как дополнение к результат-ориентированному и системно-ориентированному подходам).</w:t>
      </w:r>
    </w:p>
    <w:p w14:paraId="21314542" w14:textId="6BD10614" w:rsidR="004932CC" w:rsidRPr="004932CC" w:rsidRDefault="004932CC" w:rsidP="004932CC">
      <w:pPr>
        <w:spacing w:line="240" w:lineRule="auto"/>
        <w:ind w:firstLine="567"/>
        <w:contextualSpacing/>
        <w:rPr>
          <w:bCs/>
          <w:sz w:val="25"/>
          <w:szCs w:val="25"/>
        </w:rPr>
      </w:pPr>
      <w:r w:rsidRPr="004932CC">
        <w:rPr>
          <w:bCs/>
          <w:sz w:val="25"/>
          <w:szCs w:val="25"/>
        </w:rPr>
        <w:t xml:space="preserve">2.8. В случае необходимости к участию в проведении мероприятий при осуществлении аудита эффективности могут привлекаться внешние эксперты на основе заключенных соглашений о сотрудничестве и взаимодействии с учетом положений Регламента </w:t>
      </w:r>
      <w:r>
        <w:rPr>
          <w:bCs/>
          <w:sz w:val="25"/>
          <w:szCs w:val="25"/>
        </w:rPr>
        <w:t>КСП СГО</w:t>
      </w:r>
      <w:r w:rsidRPr="004932CC">
        <w:rPr>
          <w:bCs/>
          <w:sz w:val="25"/>
          <w:szCs w:val="25"/>
        </w:rPr>
        <w:t xml:space="preserve">, регулирующих порядок привлечения к участию в проводимых </w:t>
      </w:r>
      <w:r>
        <w:rPr>
          <w:bCs/>
          <w:sz w:val="25"/>
          <w:szCs w:val="25"/>
        </w:rPr>
        <w:t>КСП СГО</w:t>
      </w:r>
      <w:r w:rsidRPr="004932CC">
        <w:rPr>
          <w:bCs/>
          <w:sz w:val="25"/>
          <w:szCs w:val="25"/>
        </w:rPr>
        <w:t xml:space="preserve"> мероприятиях контрольных, правоохранительных и иных органов и их представителей, а также на договорной основе аудиторских, научно-исследовательских, экспертных и иных учреждений и организаций, отдельных специалистов, экспертов, переводчиков.</w:t>
      </w:r>
    </w:p>
    <w:p w14:paraId="7A3AB8C9" w14:textId="69151D17" w:rsidR="004932CC" w:rsidRPr="004932CC" w:rsidRDefault="004932CC" w:rsidP="004932CC">
      <w:pPr>
        <w:spacing w:line="240" w:lineRule="auto"/>
        <w:ind w:firstLine="567"/>
        <w:contextualSpacing/>
        <w:rPr>
          <w:bCs/>
          <w:sz w:val="25"/>
          <w:szCs w:val="25"/>
        </w:rPr>
      </w:pPr>
      <w:r w:rsidRPr="004932CC">
        <w:rPr>
          <w:bCs/>
          <w:sz w:val="25"/>
          <w:szCs w:val="25"/>
        </w:rPr>
        <w:t xml:space="preserve">Привлекаемые к участию в аудите эффективности внешние эксперты в целях недопущения возникновения конфликта интересов должны руководствоваться </w:t>
      </w:r>
      <w:r w:rsidR="00B3607A">
        <w:rPr>
          <w:bCs/>
          <w:sz w:val="25"/>
          <w:szCs w:val="25"/>
        </w:rPr>
        <w:t>К</w:t>
      </w:r>
      <w:r w:rsidRPr="004932CC">
        <w:rPr>
          <w:bCs/>
          <w:sz w:val="25"/>
          <w:szCs w:val="25"/>
        </w:rPr>
        <w:t>одексом этики и служебного поведения работников контрольно-счетных органов субъектов Российской Федерации</w:t>
      </w:r>
      <w:r w:rsidR="00E32D7F">
        <w:rPr>
          <w:rStyle w:val="aff7"/>
          <w:bCs/>
          <w:szCs w:val="25"/>
        </w:rPr>
        <w:footnoteReference w:id="1"/>
      </w:r>
      <w:r w:rsidRPr="004932CC">
        <w:rPr>
          <w:bCs/>
          <w:sz w:val="25"/>
          <w:szCs w:val="25"/>
        </w:rPr>
        <w:t xml:space="preserve"> и не должны состоять в родственных отношениях с должностными лицами </w:t>
      </w:r>
      <w:r w:rsidR="00E32D7F">
        <w:rPr>
          <w:bCs/>
          <w:sz w:val="25"/>
          <w:szCs w:val="25"/>
        </w:rPr>
        <w:t>КСП СГО</w:t>
      </w:r>
      <w:r w:rsidRPr="004932CC">
        <w:rPr>
          <w:bCs/>
          <w:sz w:val="25"/>
          <w:szCs w:val="25"/>
        </w:rPr>
        <w:t>, объекта (объектов) аудита эффективности.</w:t>
      </w:r>
    </w:p>
    <w:p w14:paraId="75F10BA4" w14:textId="39CFF6A0" w:rsidR="00943C06" w:rsidRDefault="004932CC" w:rsidP="004932CC">
      <w:pPr>
        <w:spacing w:line="240" w:lineRule="auto"/>
        <w:ind w:firstLine="567"/>
        <w:contextualSpacing/>
        <w:rPr>
          <w:bCs/>
          <w:sz w:val="25"/>
          <w:szCs w:val="25"/>
        </w:rPr>
      </w:pPr>
      <w:r w:rsidRPr="004932CC">
        <w:rPr>
          <w:bCs/>
          <w:sz w:val="25"/>
          <w:szCs w:val="25"/>
        </w:rPr>
        <w:t>2.9. Организация и проведение мероприятий при осуществлении аудита эффективности проводится в три этапа: подготовительный этап, основной этап, заключительный этап.</w:t>
      </w:r>
    </w:p>
    <w:p w14:paraId="545D8C9F" w14:textId="77777777" w:rsidR="00776A1E" w:rsidRPr="00A4483A" w:rsidRDefault="00776A1E" w:rsidP="00776A1E">
      <w:pPr>
        <w:spacing w:line="240" w:lineRule="auto"/>
        <w:ind w:firstLine="567"/>
        <w:contextualSpacing/>
        <w:rPr>
          <w:bCs/>
          <w:sz w:val="25"/>
          <w:szCs w:val="25"/>
        </w:rPr>
      </w:pPr>
    </w:p>
    <w:p w14:paraId="6FD1967F" w14:textId="22C0BBA5" w:rsidR="004F11B8" w:rsidRPr="00A4483A" w:rsidRDefault="004F11B8" w:rsidP="00E32D7F">
      <w:pPr>
        <w:pStyle w:val="2"/>
        <w:rPr>
          <w:b w:val="0"/>
          <w:sz w:val="25"/>
          <w:szCs w:val="25"/>
        </w:rPr>
      </w:pPr>
      <w:bookmarkStart w:id="6" w:name="_Toc222394711"/>
      <w:r w:rsidRPr="00A4483A">
        <w:rPr>
          <w:sz w:val="25"/>
          <w:szCs w:val="25"/>
        </w:rPr>
        <w:t xml:space="preserve">3. </w:t>
      </w:r>
      <w:r w:rsidR="00E32D7F" w:rsidRPr="00E32D7F">
        <w:rPr>
          <w:sz w:val="25"/>
          <w:szCs w:val="25"/>
        </w:rPr>
        <w:t xml:space="preserve">Определение эффективности использования ресурсов </w:t>
      </w:r>
      <w:r w:rsidR="001657EF">
        <w:rPr>
          <w:sz w:val="25"/>
          <w:szCs w:val="25"/>
        </w:rPr>
        <w:t>СОСНОВОБОРСКОГО ГОРОДСКОГО ОКРУГА</w:t>
      </w:r>
      <w:bookmarkEnd w:id="6"/>
    </w:p>
    <w:p w14:paraId="3DF3097A" w14:textId="378148AC" w:rsidR="00E32D7F" w:rsidRPr="00E32D7F" w:rsidRDefault="00E32D7F" w:rsidP="00E32D7F">
      <w:pPr>
        <w:spacing w:line="240" w:lineRule="auto"/>
        <w:contextualSpacing/>
        <w:rPr>
          <w:sz w:val="25"/>
          <w:szCs w:val="25"/>
        </w:rPr>
      </w:pPr>
      <w:r w:rsidRPr="00E32D7F">
        <w:rPr>
          <w:sz w:val="25"/>
          <w:szCs w:val="25"/>
        </w:rPr>
        <w:t xml:space="preserve">3.1. Эффективность использования </w:t>
      </w:r>
      <w:r>
        <w:rPr>
          <w:sz w:val="25"/>
          <w:szCs w:val="25"/>
        </w:rPr>
        <w:t>средств бюджета</w:t>
      </w:r>
      <w:r w:rsidRPr="00E32D7F">
        <w:rPr>
          <w:sz w:val="25"/>
          <w:szCs w:val="25"/>
        </w:rPr>
        <w:t xml:space="preserve"> характеризуется соотношением между достигнутыми результатами (непосредственными и (или) конечными) и использованными для их достижения </w:t>
      </w:r>
      <w:r>
        <w:rPr>
          <w:sz w:val="25"/>
          <w:szCs w:val="25"/>
        </w:rPr>
        <w:t>средств бюджета</w:t>
      </w:r>
      <w:r w:rsidRPr="00E32D7F">
        <w:rPr>
          <w:sz w:val="25"/>
          <w:szCs w:val="25"/>
        </w:rPr>
        <w:t xml:space="preserve">, отражающим экономность и (или) результативность использования </w:t>
      </w:r>
      <w:r>
        <w:rPr>
          <w:sz w:val="25"/>
          <w:szCs w:val="25"/>
        </w:rPr>
        <w:t>средств бюджета</w:t>
      </w:r>
      <w:r w:rsidRPr="00E32D7F">
        <w:rPr>
          <w:sz w:val="25"/>
          <w:szCs w:val="25"/>
        </w:rPr>
        <w:t>.</w:t>
      </w:r>
    </w:p>
    <w:p w14:paraId="2FBF63CA" w14:textId="5F6D4F8E" w:rsidR="00E32D7F" w:rsidRPr="00E32D7F" w:rsidRDefault="00E32D7F" w:rsidP="00E32D7F">
      <w:pPr>
        <w:spacing w:line="240" w:lineRule="auto"/>
        <w:contextualSpacing/>
        <w:rPr>
          <w:sz w:val="25"/>
          <w:szCs w:val="25"/>
        </w:rPr>
      </w:pPr>
      <w:r w:rsidRPr="00E32D7F">
        <w:rPr>
          <w:sz w:val="25"/>
          <w:szCs w:val="25"/>
        </w:rPr>
        <w:t xml:space="preserve">3.2. Экономность использования </w:t>
      </w:r>
      <w:r>
        <w:rPr>
          <w:sz w:val="25"/>
          <w:szCs w:val="25"/>
        </w:rPr>
        <w:t>средств бюджета</w:t>
      </w:r>
      <w:r w:rsidRPr="00E32D7F">
        <w:rPr>
          <w:sz w:val="25"/>
          <w:szCs w:val="25"/>
        </w:rPr>
        <w:t xml:space="preserve"> характеризуется достижением объектами аудита эффективности определенных непосредственных и (или) конечных результатов с использованием наименьшего объема </w:t>
      </w:r>
      <w:r>
        <w:rPr>
          <w:sz w:val="25"/>
          <w:szCs w:val="25"/>
        </w:rPr>
        <w:t>средств бюджета</w:t>
      </w:r>
      <w:r w:rsidRPr="00E32D7F">
        <w:rPr>
          <w:sz w:val="25"/>
          <w:szCs w:val="25"/>
        </w:rPr>
        <w:t>.</w:t>
      </w:r>
    </w:p>
    <w:p w14:paraId="5849F900" w14:textId="0771F9D5" w:rsidR="00E32D7F" w:rsidRPr="00E32D7F" w:rsidRDefault="00E32D7F" w:rsidP="00E32D7F">
      <w:pPr>
        <w:spacing w:line="240" w:lineRule="auto"/>
        <w:contextualSpacing/>
        <w:rPr>
          <w:sz w:val="25"/>
          <w:szCs w:val="25"/>
        </w:rPr>
      </w:pPr>
      <w:r w:rsidRPr="00E32D7F">
        <w:rPr>
          <w:sz w:val="25"/>
          <w:szCs w:val="25"/>
        </w:rPr>
        <w:lastRenderedPageBreak/>
        <w:t xml:space="preserve">Определение экономности использования </w:t>
      </w:r>
      <w:r>
        <w:rPr>
          <w:sz w:val="25"/>
          <w:szCs w:val="25"/>
        </w:rPr>
        <w:t>средств бюджета</w:t>
      </w:r>
      <w:r w:rsidRPr="00E32D7F">
        <w:rPr>
          <w:sz w:val="25"/>
          <w:szCs w:val="25"/>
        </w:rPr>
        <w:t xml:space="preserve"> объектом аудита эффективности осуществляется посредством проверки и анализа источников и способов формирования необходимых</w:t>
      </w:r>
      <w:r w:rsidRPr="00E32D7F">
        <w:t xml:space="preserve"> </w:t>
      </w:r>
      <w:r w:rsidRPr="00E32D7F">
        <w:rPr>
          <w:sz w:val="25"/>
          <w:szCs w:val="25"/>
        </w:rPr>
        <w:t xml:space="preserve">продуктов вследствие деятельности объектов аудита эффективности по использованию </w:t>
      </w:r>
      <w:r>
        <w:rPr>
          <w:sz w:val="25"/>
          <w:szCs w:val="25"/>
        </w:rPr>
        <w:t>средств бюджета</w:t>
      </w:r>
      <w:r w:rsidRPr="00E32D7F">
        <w:rPr>
          <w:sz w:val="25"/>
          <w:szCs w:val="25"/>
        </w:rPr>
        <w:t>, в том числе материальных ценностей (объекты инфраструктуры, оказанные услуги и т.д.) и нематериальных ценностей (продукты правотворческой деятельности, интеллектуальные права и т. д.), иных продуктов. Проводится сравнение затраченных объектом аудита эффективности средств на их приобретение с аналогичными показателями предыдущего периода или с показателями других организаций.</w:t>
      </w:r>
    </w:p>
    <w:p w14:paraId="28E24A45" w14:textId="364D719F" w:rsidR="00E32D7F" w:rsidRPr="00E32D7F" w:rsidRDefault="00E32D7F" w:rsidP="00E32D7F">
      <w:pPr>
        <w:spacing w:line="240" w:lineRule="auto"/>
        <w:contextualSpacing/>
        <w:rPr>
          <w:sz w:val="25"/>
          <w:szCs w:val="25"/>
        </w:rPr>
      </w:pPr>
      <w:r w:rsidRPr="00E32D7F">
        <w:rPr>
          <w:sz w:val="25"/>
          <w:szCs w:val="25"/>
        </w:rPr>
        <w:t xml:space="preserve">Для оценки экономности использования </w:t>
      </w:r>
      <w:r>
        <w:rPr>
          <w:sz w:val="25"/>
          <w:szCs w:val="25"/>
        </w:rPr>
        <w:t>средств бюджета</w:t>
      </w:r>
      <w:r w:rsidRPr="00E32D7F">
        <w:rPr>
          <w:sz w:val="25"/>
          <w:szCs w:val="25"/>
        </w:rPr>
        <w:t xml:space="preserve"> необходимо установить, имелись ли у объекта аудита эффективности возможности приобретения указанных продуктов наиболее экономным способом и их более рационального использования для того, чтобы достигнуть поставленные цели на основе использования меньшего объема </w:t>
      </w:r>
      <w:r>
        <w:rPr>
          <w:sz w:val="25"/>
          <w:szCs w:val="25"/>
        </w:rPr>
        <w:t>средств бюджета</w:t>
      </w:r>
      <w:r w:rsidRPr="00E32D7F">
        <w:rPr>
          <w:sz w:val="25"/>
          <w:szCs w:val="25"/>
        </w:rPr>
        <w:t xml:space="preserve"> или получить более высокие результаты деятельности при заданном объеме </w:t>
      </w:r>
      <w:r>
        <w:rPr>
          <w:sz w:val="25"/>
          <w:szCs w:val="25"/>
        </w:rPr>
        <w:t>средств бюджета</w:t>
      </w:r>
      <w:r w:rsidRPr="00E32D7F">
        <w:rPr>
          <w:sz w:val="25"/>
          <w:szCs w:val="25"/>
        </w:rPr>
        <w:t>.</w:t>
      </w:r>
    </w:p>
    <w:p w14:paraId="0C4807AB" w14:textId="3F9BF58A" w:rsidR="00E32D7F" w:rsidRPr="00E32D7F" w:rsidRDefault="00E32D7F" w:rsidP="00E32D7F">
      <w:pPr>
        <w:spacing w:line="240" w:lineRule="auto"/>
        <w:contextualSpacing/>
        <w:rPr>
          <w:sz w:val="25"/>
          <w:szCs w:val="25"/>
        </w:rPr>
      </w:pPr>
      <w:r w:rsidRPr="00E32D7F">
        <w:rPr>
          <w:sz w:val="25"/>
          <w:szCs w:val="25"/>
        </w:rPr>
        <w:t xml:space="preserve">3.3. Результативность использования </w:t>
      </w:r>
      <w:r>
        <w:rPr>
          <w:sz w:val="25"/>
          <w:szCs w:val="25"/>
        </w:rPr>
        <w:t>средств бюджета</w:t>
      </w:r>
      <w:r w:rsidRPr="00E32D7F">
        <w:rPr>
          <w:sz w:val="25"/>
          <w:szCs w:val="25"/>
        </w:rPr>
        <w:t xml:space="preserve"> характеризуется достижением объектами аудита эффективности наилучших непосредственных и (или) конечных результатов с использованием определенного объема </w:t>
      </w:r>
      <w:r>
        <w:rPr>
          <w:sz w:val="25"/>
          <w:szCs w:val="25"/>
        </w:rPr>
        <w:t>средств бюджета</w:t>
      </w:r>
      <w:r w:rsidRPr="00E32D7F">
        <w:rPr>
          <w:sz w:val="25"/>
          <w:szCs w:val="25"/>
        </w:rPr>
        <w:t>.</w:t>
      </w:r>
    </w:p>
    <w:p w14:paraId="425AF35A" w14:textId="77777777" w:rsidR="00E32D7F" w:rsidRPr="00E32D7F" w:rsidRDefault="00E32D7F" w:rsidP="00E32D7F">
      <w:pPr>
        <w:spacing w:line="240" w:lineRule="auto"/>
        <w:contextualSpacing/>
        <w:rPr>
          <w:sz w:val="25"/>
          <w:szCs w:val="25"/>
        </w:rPr>
      </w:pPr>
      <w:r w:rsidRPr="00E32D7F">
        <w:rPr>
          <w:sz w:val="25"/>
          <w:szCs w:val="25"/>
        </w:rPr>
        <w:t>Результативность включает в себя определение экономической результативности и социально-экономического эффекта.</w:t>
      </w:r>
    </w:p>
    <w:p w14:paraId="3636A16E" w14:textId="6BD92E92" w:rsidR="00E32D7F" w:rsidRPr="00E32D7F" w:rsidRDefault="00E32D7F" w:rsidP="00E32D7F">
      <w:pPr>
        <w:spacing w:line="240" w:lineRule="auto"/>
        <w:contextualSpacing/>
        <w:rPr>
          <w:sz w:val="25"/>
          <w:szCs w:val="25"/>
        </w:rPr>
      </w:pPr>
      <w:r w:rsidRPr="00E32D7F">
        <w:rPr>
          <w:sz w:val="25"/>
          <w:szCs w:val="25"/>
        </w:rPr>
        <w:t xml:space="preserve">Экономическая результативность определяется путем сравнения достигнутых и запланированных экономических результатов использования </w:t>
      </w:r>
      <w:r>
        <w:rPr>
          <w:sz w:val="25"/>
          <w:szCs w:val="25"/>
        </w:rPr>
        <w:t>средств бюджета</w:t>
      </w:r>
      <w:r w:rsidRPr="00E32D7F">
        <w:rPr>
          <w:sz w:val="25"/>
          <w:szCs w:val="25"/>
        </w:rPr>
        <w:t xml:space="preserve"> или деятельности объектов аудита эффективности, которые выступают в виде конкретных продуктов деятельности (объемы произведенной продукции и оказанных услуг, количество людей, получивших услуги, и т.п.).</w:t>
      </w:r>
    </w:p>
    <w:p w14:paraId="68DBDBB7" w14:textId="533ECE82" w:rsidR="00E32D7F" w:rsidRPr="00E32D7F" w:rsidRDefault="00E32D7F" w:rsidP="00E32D7F">
      <w:pPr>
        <w:spacing w:line="240" w:lineRule="auto"/>
        <w:contextualSpacing/>
        <w:rPr>
          <w:sz w:val="25"/>
          <w:szCs w:val="25"/>
        </w:rPr>
      </w:pPr>
      <w:r w:rsidRPr="00E32D7F">
        <w:rPr>
          <w:sz w:val="25"/>
          <w:szCs w:val="25"/>
        </w:rPr>
        <w:t xml:space="preserve">Социально-экономический эффект использования </w:t>
      </w:r>
      <w:r>
        <w:rPr>
          <w:sz w:val="25"/>
          <w:szCs w:val="25"/>
        </w:rPr>
        <w:t>средств бюджета</w:t>
      </w:r>
      <w:r w:rsidRPr="00E32D7F">
        <w:rPr>
          <w:sz w:val="25"/>
          <w:szCs w:val="25"/>
        </w:rPr>
        <w:t xml:space="preserve"> определяется на основе анализа степени достижения установленных социально-экономических целей и решения поставленных задач, на которые были использованы </w:t>
      </w:r>
      <w:r>
        <w:rPr>
          <w:sz w:val="25"/>
          <w:szCs w:val="25"/>
        </w:rPr>
        <w:t>средства бюджета</w:t>
      </w:r>
      <w:r w:rsidRPr="00E32D7F">
        <w:rPr>
          <w:sz w:val="25"/>
          <w:szCs w:val="25"/>
        </w:rPr>
        <w:t>.</w:t>
      </w:r>
    </w:p>
    <w:p w14:paraId="7AE554FF" w14:textId="549E31E8" w:rsidR="00E7181A" w:rsidRDefault="00E32D7F" w:rsidP="00E32D7F">
      <w:pPr>
        <w:spacing w:line="240" w:lineRule="auto"/>
        <w:contextualSpacing/>
        <w:rPr>
          <w:sz w:val="25"/>
          <w:szCs w:val="25"/>
        </w:rPr>
      </w:pPr>
      <w:r w:rsidRPr="00E32D7F">
        <w:rPr>
          <w:sz w:val="25"/>
          <w:szCs w:val="25"/>
        </w:rPr>
        <w:t xml:space="preserve">Социально-экономический эффект показывает, как экономические результаты использования </w:t>
      </w:r>
      <w:r>
        <w:rPr>
          <w:sz w:val="25"/>
          <w:szCs w:val="25"/>
        </w:rPr>
        <w:t>средств бюджета</w:t>
      </w:r>
      <w:r w:rsidRPr="00E32D7F">
        <w:rPr>
          <w:sz w:val="25"/>
          <w:szCs w:val="25"/>
        </w:rPr>
        <w:t xml:space="preserve"> или деятельности объектов аудита эффективности оказали влияние на удовлетворение потребностей экономики, общества, какой-либо части населения или определенной группы людей, то есть тех, в чьих интересах были использованы </w:t>
      </w:r>
      <w:r>
        <w:rPr>
          <w:sz w:val="25"/>
          <w:szCs w:val="25"/>
        </w:rPr>
        <w:t>средства бюджета</w:t>
      </w:r>
      <w:r w:rsidRPr="00E32D7F">
        <w:rPr>
          <w:sz w:val="25"/>
          <w:szCs w:val="25"/>
        </w:rPr>
        <w:t>.</w:t>
      </w:r>
    </w:p>
    <w:p w14:paraId="2B0FF95B" w14:textId="77777777" w:rsidR="00CC5E78" w:rsidRDefault="00CC5E78" w:rsidP="00E32D7F">
      <w:pPr>
        <w:spacing w:line="240" w:lineRule="auto"/>
        <w:contextualSpacing/>
        <w:rPr>
          <w:sz w:val="25"/>
          <w:szCs w:val="25"/>
        </w:rPr>
      </w:pPr>
    </w:p>
    <w:p w14:paraId="5B492096" w14:textId="77777777" w:rsidR="00CC5E78" w:rsidRDefault="00CC5E78" w:rsidP="00CC5E78">
      <w:pPr>
        <w:pStyle w:val="2"/>
        <w:rPr>
          <w:bCs/>
          <w:sz w:val="25"/>
        </w:rPr>
      </w:pPr>
      <w:bookmarkStart w:id="7" w:name="_Toc222394712"/>
      <w:r w:rsidRPr="00CC5E78">
        <w:rPr>
          <w:bCs/>
          <w:sz w:val="25"/>
        </w:rPr>
        <w:t>4. Подготовительный этап проведения мероприятия при осуществлении аудита эффективности</w:t>
      </w:r>
      <w:bookmarkEnd w:id="7"/>
      <w:r w:rsidRPr="00CC5E78">
        <w:rPr>
          <w:bCs/>
          <w:sz w:val="25"/>
        </w:rPr>
        <w:t xml:space="preserve"> </w:t>
      </w:r>
    </w:p>
    <w:p w14:paraId="7A7978D8" w14:textId="77777777" w:rsidR="00CC5E78" w:rsidRPr="00CC5E78" w:rsidRDefault="00CC5E78" w:rsidP="00CC5E78"/>
    <w:p w14:paraId="1F74148D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4.1. Подготовительный этап проведения мероприятия при осуществлении аудита эффективности состоит в предварительном изучении предмета и объекта (объектов) аудита эффективности, по результатам (итогам) которого определяются цели и вопросы аудита эффективности, способы его проведения и методы сбора фактических данных и информации, критерии аудита эффективности. </w:t>
      </w:r>
    </w:p>
    <w:p w14:paraId="43453AF1" w14:textId="41A35D82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4.2. В процессе предварительного изучения предмета и объекта (объектов) аудита эффективности осуществляется сбор и проводится анализ необходимой информации, касающейся предмета аудита эффективности и деятельности объекта (объектов) аудита эффективности, выявляются и анализируются существующие риски неэффективного использования </w:t>
      </w:r>
      <w:r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, в случае необходимости могут проводиться консультации с независимыми организациями и внешними экспертами (специалистами), а также при наличии возможности собеседования с руководителями и сотрудниками объектов аудита эффективности. </w:t>
      </w:r>
    </w:p>
    <w:p w14:paraId="51F30199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lastRenderedPageBreak/>
        <w:t xml:space="preserve">4.3. Результаты предварительного изучения предмета и объекта (объектов) аудита эффективности должны содержать соответствующие аналитические и иные материалы, служащие обоснованием для выбранных целей аудита эффективности, вопросов аудита эффективности, способов его проведения, методов сбора фактических данных и информации, а также критериев аудита эффективности. </w:t>
      </w:r>
    </w:p>
    <w:p w14:paraId="72912072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4.4. При аудите эффективности формулируется цель (цели), которую (которые) планируется достигнуть по результатам его осуществления. </w:t>
      </w:r>
    </w:p>
    <w:p w14:paraId="4496BBC3" w14:textId="48070980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Цель (цели) аудита эффективности определяет границы содержания предмета аудита эффективности, сформулированного в его наименовании. Формулировки целей аудита эффективности должны указывать, на какие основные вопросы, относящиеся к оценке эффективности использования </w:t>
      </w:r>
      <w:r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в рамках предмета аудита эффективности и деятельности объекта (объектов) аудита эффективности, ответит его осуществление. </w:t>
      </w:r>
    </w:p>
    <w:p w14:paraId="00F45235" w14:textId="581FC3EB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Формулировка цели (целей) аудита эффективности должна иметь четкие формулировки и начинаться словами «оценить эффективность...», «проверить экономность...», «определить результативность...» использования ресурсов </w:t>
      </w:r>
      <w:r w:rsidR="001657EF">
        <w:rPr>
          <w:sz w:val="25"/>
          <w:szCs w:val="25"/>
        </w:rPr>
        <w:t>Сосновоборского городского округа</w:t>
      </w:r>
      <w:r w:rsidRPr="00CC5E78">
        <w:rPr>
          <w:sz w:val="25"/>
          <w:szCs w:val="25"/>
        </w:rPr>
        <w:t xml:space="preserve">, позволяющая по результатам осуществления аудита эффективности сформулировать соответствующие выводы и рекомендации (предложения). При этом следует учитывать, что результативность и экономность являются составляющими эффективности. Их указание в формулировке цели аудита эффективности одновременно со словом «эффективность» является излишним. </w:t>
      </w:r>
    </w:p>
    <w:p w14:paraId="38027327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4.5. Для аудита эффективности формулируется одна цель, направленная на общую оценку (проверку и т.п.) эффективности предмета аудита эффективности, либо несколько целей в разрезе: </w:t>
      </w:r>
    </w:p>
    <w:p w14:paraId="510865FA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деятельности отдельных объектов аудита эффективности; </w:t>
      </w:r>
    </w:p>
    <w:p w14:paraId="4A3CFFB6" w14:textId="6F40217C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отдельных аспектов предмета аудита эффективности. </w:t>
      </w:r>
    </w:p>
    <w:p w14:paraId="212AC56E" w14:textId="21C8B0B8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4.6. Цели аудита эффективности должны быть направлены на такие аспекты проверяемой сферы использования </w:t>
      </w:r>
      <w:r w:rsidR="000362A7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и деятельности объектов аудита эффективности, в которых выявлена высокая степень рисков неэффективного использования </w:t>
      </w:r>
      <w:r w:rsidR="000362A7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, чтобы результаты аудита эффективности могли дать наибольший эффект от его проведения. </w:t>
      </w:r>
    </w:p>
    <w:p w14:paraId="00E4DE6A" w14:textId="1C4254CF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Цели аудита эффективности определяются также исходя из содержания целей и задач проверяемой сферы использования </w:t>
      </w:r>
      <w:r w:rsidR="000362A7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или деятельности объектов проверки, а также запланированных результатов их достижения и выполнения. </w:t>
      </w:r>
    </w:p>
    <w:p w14:paraId="673526A0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4.7. Вопросы аудита эффективности определяются по каждой цели и должны ей соответствовать. </w:t>
      </w:r>
    </w:p>
    <w:p w14:paraId="7D17C913" w14:textId="7D5432C5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Перечень и содержание вопросов аудита эффективности должны быть направлены на обоснование вывода об эффективности использования </w:t>
      </w:r>
      <w:r w:rsidR="000362A7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. </w:t>
      </w:r>
    </w:p>
    <w:p w14:paraId="1489DA5C" w14:textId="162BBAD0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Количество вопросов по каждой цели аудита эффективности должно быть сравнительно небольшим, но они должны быть существенными и важными для определения эффективности использования </w:t>
      </w:r>
      <w:r w:rsidR="000362A7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в проверяемой сфере. </w:t>
      </w:r>
    </w:p>
    <w:p w14:paraId="72751068" w14:textId="144020BB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4.8. Для отдельно взятой цели (вопроса) выбирается только один из принципов эффективности (экономность или результативность) использования </w:t>
      </w:r>
      <w:r w:rsidR="000362A7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>. Не допускается в рамках одного вопроса (цели) основываться сразу на двух, по сути, взаимоисключающих принципах. Экономность или результативность выбирается при подборе критериев аудита эффективности.</w:t>
      </w:r>
    </w:p>
    <w:p w14:paraId="100369E2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4.9. По каждому вопросу аудита эффективности разрабатываются критерии аудита эффективности (далее также – критерии). Ответы на вопросы отражают соответствие деятельности объекта (объектов) аудита эффективности разработанным критериям. </w:t>
      </w:r>
    </w:p>
    <w:p w14:paraId="6E01BF91" w14:textId="4AEFB1FF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lastRenderedPageBreak/>
        <w:t xml:space="preserve">4.10. Критерии аудита эффективности представляют собой требуемое состояние или ожидание в отношении использования </w:t>
      </w:r>
      <w:r w:rsidR="000362A7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и достижения непосредственных и (или) конечных результатов. </w:t>
      </w:r>
    </w:p>
    <w:p w14:paraId="541F0DEB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Непосредственные и (или) конечные результаты выражаются в конкретных показателях (индикаторах) и их плановых и фактических значениях. </w:t>
      </w:r>
    </w:p>
    <w:p w14:paraId="4665CE1B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4.11. Критерии разрабатываются после определения: </w:t>
      </w:r>
    </w:p>
    <w:p w14:paraId="4AA0C490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непосредственных и (или) конечных результатов (показателей (индикаторов), их плановых и фактических значений; </w:t>
      </w:r>
    </w:p>
    <w:p w14:paraId="14A1B197" w14:textId="5C677DBF" w:rsidR="00CC5E78" w:rsidRPr="00CC5E78" w:rsidRDefault="000362A7" w:rsidP="00CC5E78">
      <w:pPr>
        <w:spacing w:line="240" w:lineRule="auto"/>
        <w:contextualSpacing/>
        <w:rPr>
          <w:sz w:val="25"/>
          <w:szCs w:val="25"/>
        </w:rPr>
      </w:pPr>
      <w:r>
        <w:rPr>
          <w:sz w:val="25"/>
          <w:szCs w:val="25"/>
        </w:rPr>
        <w:t>средств бюджета</w:t>
      </w:r>
      <w:r w:rsidR="00CC5E78" w:rsidRPr="00CC5E78">
        <w:rPr>
          <w:sz w:val="25"/>
          <w:szCs w:val="25"/>
        </w:rPr>
        <w:t xml:space="preserve"> (плановых и фактических объемов их использования). </w:t>
      </w:r>
    </w:p>
    <w:p w14:paraId="1A26A934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4.12. В качестве показателей (индикаторов) могут выступать: </w:t>
      </w:r>
    </w:p>
    <w:p w14:paraId="5835DDF8" w14:textId="10BC9DB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показатели (индикаторы), определенные в документах стратегического планирования </w:t>
      </w:r>
      <w:r w:rsidR="000362A7">
        <w:rPr>
          <w:sz w:val="25"/>
          <w:szCs w:val="25"/>
        </w:rPr>
        <w:t>Сосновоборского городского округа</w:t>
      </w:r>
      <w:r w:rsidRPr="00CC5E78">
        <w:rPr>
          <w:sz w:val="25"/>
          <w:szCs w:val="25"/>
        </w:rPr>
        <w:t xml:space="preserve"> и иных документах; </w:t>
      </w:r>
    </w:p>
    <w:p w14:paraId="25916822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показатели (индикаторы) из официальной статистической информации; </w:t>
      </w:r>
    </w:p>
    <w:p w14:paraId="5654AF8D" w14:textId="50DA3DEF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>показатели (индикаторы), характеризующие результаты реализации комплекса взаимосвязанных мероприятий государственной политики</w:t>
      </w:r>
      <w:r w:rsidR="000362A7">
        <w:rPr>
          <w:sz w:val="25"/>
          <w:szCs w:val="25"/>
        </w:rPr>
        <w:t xml:space="preserve"> как </w:t>
      </w:r>
      <w:r w:rsidRPr="00CC5E78">
        <w:rPr>
          <w:sz w:val="25"/>
          <w:szCs w:val="25"/>
        </w:rPr>
        <w:t>в Ленинградской области</w:t>
      </w:r>
      <w:r w:rsidR="000362A7">
        <w:rPr>
          <w:sz w:val="25"/>
          <w:szCs w:val="25"/>
        </w:rPr>
        <w:t>, так и в Сосновоборском городском округе</w:t>
      </w:r>
      <w:r w:rsidRPr="00CC5E78">
        <w:rPr>
          <w:sz w:val="25"/>
          <w:szCs w:val="25"/>
        </w:rPr>
        <w:t xml:space="preserve">; </w:t>
      </w:r>
    </w:p>
    <w:p w14:paraId="09DF8DD7" w14:textId="60B370C3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показатели (индикаторы), характеризующие результаты оказания муниципальных услуг (выполнение работ) в рамках </w:t>
      </w:r>
      <w:r w:rsidR="000362A7">
        <w:rPr>
          <w:sz w:val="25"/>
          <w:szCs w:val="25"/>
        </w:rPr>
        <w:t>муниципального задания</w:t>
      </w:r>
      <w:r w:rsidRPr="00CC5E78">
        <w:rPr>
          <w:sz w:val="25"/>
          <w:szCs w:val="25"/>
        </w:rPr>
        <w:t xml:space="preserve">; </w:t>
      </w:r>
    </w:p>
    <w:p w14:paraId="60512DDF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показатели (индикаторы), характеризующие результаты, определенные отдельными договорами (соглашениями); </w:t>
      </w:r>
    </w:p>
    <w:p w14:paraId="2559A9C4" w14:textId="6B4428AC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иные показатели (индикаторы), характеризующие результаты мер и мероприятий по использованию </w:t>
      </w:r>
      <w:r w:rsidR="000362A7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. </w:t>
      </w:r>
    </w:p>
    <w:p w14:paraId="73537118" w14:textId="71F828C6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4.13. Показателями (индикаторами) непосредственных и (или) конечных результатов не могут выступать количество, объем выявленных </w:t>
      </w:r>
      <w:r w:rsidR="00E54EC4">
        <w:rPr>
          <w:sz w:val="25"/>
          <w:szCs w:val="25"/>
        </w:rPr>
        <w:t>КСП СГО</w:t>
      </w:r>
      <w:r w:rsidRPr="00CC5E78">
        <w:rPr>
          <w:sz w:val="25"/>
          <w:szCs w:val="25"/>
        </w:rPr>
        <w:t xml:space="preserve"> у объекта (объектов) аудита эффективности нарушений и недостатков (производные от количества, объема таких нарушений и недостатков относительные и средние величины), соответствие деятельности нормативным правовым актам, требованиям иных документов и т.п., поскольку такие показатели (индикаторы) непосредственно не характеризуют результаты использования </w:t>
      </w:r>
      <w:r w:rsidR="00E54EC4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. </w:t>
      </w:r>
    </w:p>
    <w:p w14:paraId="6326A758" w14:textId="33F6F08A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>4.14. После определения непосредственных и (или) конечных результатов</w:t>
      </w:r>
      <w:r w:rsidR="000C5142">
        <w:rPr>
          <w:sz w:val="25"/>
          <w:szCs w:val="25"/>
        </w:rPr>
        <w:t xml:space="preserve"> использования</w:t>
      </w:r>
      <w:r w:rsidRPr="00CC5E78">
        <w:rPr>
          <w:sz w:val="25"/>
          <w:szCs w:val="25"/>
        </w:rPr>
        <w:t xml:space="preserve"> </w:t>
      </w:r>
      <w:r w:rsidR="000C5142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разрабатываются критерии аудита эффективности. </w:t>
      </w:r>
    </w:p>
    <w:p w14:paraId="5CEEBE19" w14:textId="540C463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4.15. Критерии аудита эффективности разрабатываются на основе необходимости обеспечения принципа экономности и (или) результативности использования </w:t>
      </w:r>
      <w:r w:rsidR="000C5142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. </w:t>
      </w:r>
    </w:p>
    <w:p w14:paraId="4DFFAAD6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4.16. Критерии разрабатываются отдельно к каждому вопросу цели аудита эффективности. Критерии разрабатываются таким образом, чтобы каждый критерий был увязан только с одним вопросом. При этом по одному вопросу допускается разработка нескольких критериев. </w:t>
      </w:r>
    </w:p>
    <w:p w14:paraId="6449A0D7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4.17. Критерии разрабатываются в достаточном количестве с учетом следующих требований: </w:t>
      </w:r>
    </w:p>
    <w:p w14:paraId="77AC54C8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уместность - результатом применения уместных критериев является информация, дающая ответ на вопрос мероприятия или на один из аспектов вопроса мероприятия с учетом цели аудита эффективности; </w:t>
      </w:r>
    </w:p>
    <w:p w14:paraId="293D8673" w14:textId="0FFD9C3F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полнота - критерии являются полными, если информация, подготовленная в соответствии с такими критериями, отражает все важные факторы, которые могли бы повлиять на решения, принимаемые должностными лицами </w:t>
      </w:r>
      <w:r w:rsidR="000C5142">
        <w:rPr>
          <w:sz w:val="25"/>
          <w:szCs w:val="25"/>
        </w:rPr>
        <w:t>КСП СГО</w:t>
      </w:r>
      <w:r w:rsidRPr="00CC5E78">
        <w:rPr>
          <w:sz w:val="25"/>
          <w:szCs w:val="25"/>
        </w:rPr>
        <w:t xml:space="preserve"> на основе такой информации; полнота критериев подразумевает, что на основе всей совокупности критериев по всем вопросам цели аудита эффективности можно сделать вывод об эффективности использования </w:t>
      </w:r>
      <w:r w:rsidR="000C5142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; </w:t>
      </w:r>
    </w:p>
    <w:p w14:paraId="385BC51E" w14:textId="4A4A976B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lastRenderedPageBreak/>
        <w:t xml:space="preserve">надежность - надежными считаются критерии, которые при применении в аналогичных обстоятельствах разными должностными лицами </w:t>
      </w:r>
      <w:r w:rsidR="000C5142">
        <w:rPr>
          <w:sz w:val="25"/>
          <w:szCs w:val="25"/>
        </w:rPr>
        <w:t>КСП СГО</w:t>
      </w:r>
      <w:r w:rsidRPr="00CC5E78">
        <w:rPr>
          <w:sz w:val="25"/>
          <w:szCs w:val="25"/>
        </w:rPr>
        <w:t xml:space="preserve"> позволяют выполнить последовательную оценку или измерение оцениваемого предмета (его отдельного аспекта) аудита эффективности, включая при необходимости предоставление и раскрытие используемой информации; </w:t>
      </w:r>
    </w:p>
    <w:p w14:paraId="33A5D37C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нейтральность - результатом применения нейтральных критериев является получение непредвзятой информации; </w:t>
      </w:r>
    </w:p>
    <w:p w14:paraId="05FBC1BF" w14:textId="79678168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понятность - результатом применения понятных критериев является получение информации, на основе которой делается суждение, доступное для понимания. </w:t>
      </w:r>
    </w:p>
    <w:p w14:paraId="26446812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4.18. Базовыми критериями, наличие которых необходимо (с учетом их модификации по результатам предварительного изучения предмета и объектов аудита эффективности) при аудите эффективности, являются: </w:t>
      </w:r>
    </w:p>
    <w:p w14:paraId="29595069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1) запланированные результаты достигнуты; </w:t>
      </w:r>
    </w:p>
    <w:p w14:paraId="626E85C3" w14:textId="0452339E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2) использование </w:t>
      </w:r>
      <w:r w:rsidR="000C5142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не превышает первоначально запланированный объем; </w:t>
      </w:r>
    </w:p>
    <w:p w14:paraId="450E7DD4" w14:textId="36D96E7E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3) при оценке результативности - возможность добиться лучших результатов (по количеству и (или) качеству принципиально иных результатов, в том числе для их полноценного использования) за счет использованных </w:t>
      </w:r>
      <w:r w:rsidR="000C5142">
        <w:rPr>
          <w:sz w:val="25"/>
          <w:szCs w:val="25"/>
        </w:rPr>
        <w:t>средств бюджета отсутствует;</w:t>
      </w:r>
    </w:p>
    <w:p w14:paraId="57FE0EBF" w14:textId="73FDCF6E" w:rsidR="00CC5E78" w:rsidRPr="00CC5E78" w:rsidRDefault="00013A72" w:rsidP="00CC5E78">
      <w:pPr>
        <w:spacing w:line="240" w:lineRule="auto"/>
        <w:contextualSpacing/>
        <w:rPr>
          <w:sz w:val="25"/>
          <w:szCs w:val="25"/>
        </w:rPr>
      </w:pPr>
      <w:r>
        <w:rPr>
          <w:sz w:val="25"/>
          <w:szCs w:val="25"/>
        </w:rPr>
        <w:t xml:space="preserve">4) </w:t>
      </w:r>
      <w:r w:rsidR="00CC5E78" w:rsidRPr="00CC5E78">
        <w:rPr>
          <w:sz w:val="25"/>
          <w:szCs w:val="25"/>
        </w:rPr>
        <w:t xml:space="preserve">при оценке экономности - возможность использования меньшего объема </w:t>
      </w:r>
      <w:r w:rsidR="000C5142">
        <w:rPr>
          <w:sz w:val="25"/>
          <w:szCs w:val="25"/>
        </w:rPr>
        <w:t>средств бюджета</w:t>
      </w:r>
      <w:r w:rsidR="00CC5E78" w:rsidRPr="00CC5E78">
        <w:rPr>
          <w:sz w:val="25"/>
          <w:szCs w:val="25"/>
        </w:rPr>
        <w:t xml:space="preserve"> для достижения полученного результата отсутствует; </w:t>
      </w:r>
    </w:p>
    <w:p w14:paraId="4888A255" w14:textId="3818495A" w:rsidR="00CC5E78" w:rsidRPr="00CC5E78" w:rsidRDefault="00013A72" w:rsidP="00CC5E78">
      <w:pPr>
        <w:spacing w:line="240" w:lineRule="auto"/>
        <w:contextualSpacing/>
        <w:rPr>
          <w:sz w:val="25"/>
          <w:szCs w:val="25"/>
        </w:rPr>
      </w:pPr>
      <w:r>
        <w:rPr>
          <w:sz w:val="25"/>
          <w:szCs w:val="25"/>
        </w:rPr>
        <w:t>5</w:t>
      </w:r>
      <w:r w:rsidR="00CC5E78" w:rsidRPr="00CC5E78">
        <w:rPr>
          <w:sz w:val="25"/>
          <w:szCs w:val="25"/>
        </w:rPr>
        <w:t xml:space="preserve">) необходимость дополнительных ресурсов </w:t>
      </w:r>
      <w:r w:rsidR="001657EF">
        <w:rPr>
          <w:sz w:val="25"/>
          <w:szCs w:val="25"/>
        </w:rPr>
        <w:t>Сосновоборского городского округа</w:t>
      </w:r>
      <w:r w:rsidR="00CC5E78" w:rsidRPr="00CC5E78">
        <w:rPr>
          <w:sz w:val="25"/>
          <w:szCs w:val="25"/>
        </w:rPr>
        <w:t xml:space="preserve"> для достижения запланированных или лучших, чем запланировано, результатов (по количеству и (или) качеству; принципиально иных результатов, в том числе для их полноценного использования) отсутствует. </w:t>
      </w:r>
    </w:p>
    <w:p w14:paraId="3CC874C4" w14:textId="77777777" w:rsid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4.19. По итогам подготовительного этапа проведения мероприятия при осуществлении аудита эффективности подготавливается проект программы проведения мероприятия. </w:t>
      </w:r>
    </w:p>
    <w:p w14:paraId="1FE48946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</w:p>
    <w:p w14:paraId="71344D88" w14:textId="77777777" w:rsidR="00CC5E78" w:rsidRDefault="00CC5E78" w:rsidP="00CC5E78">
      <w:pPr>
        <w:pStyle w:val="2"/>
        <w:rPr>
          <w:bCs/>
          <w:sz w:val="25"/>
        </w:rPr>
      </w:pPr>
      <w:bookmarkStart w:id="8" w:name="_Toc222394713"/>
      <w:r w:rsidRPr="00CC5E78">
        <w:rPr>
          <w:bCs/>
          <w:sz w:val="25"/>
        </w:rPr>
        <w:t>5. Основной этап проведения мероприятия при осуществлении аудита эффективности</w:t>
      </w:r>
      <w:bookmarkEnd w:id="8"/>
      <w:r w:rsidRPr="00CC5E78">
        <w:rPr>
          <w:bCs/>
          <w:sz w:val="25"/>
        </w:rPr>
        <w:t xml:space="preserve"> </w:t>
      </w:r>
    </w:p>
    <w:p w14:paraId="5FFDE4CC" w14:textId="77777777" w:rsidR="00013A72" w:rsidRPr="00013A72" w:rsidRDefault="00013A72" w:rsidP="00013A72"/>
    <w:p w14:paraId="7E8F3B6F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5.1. Основной этап проведения мероприятия при осуществлении аудита эффективности состоит из сбора фактических данных и информации для формирования доказательств, сравнения обнаруженных фактов с критериями аудита эффективности и оформлением акта/заключения по результатам проведения мероприятия. </w:t>
      </w:r>
    </w:p>
    <w:p w14:paraId="57E81A38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5.2. Фактические данные и информация собираются посредством проведения проверки деятельности объекта (объектов) аудита эффективности, а также изучения документов и материалов, имеющих отношение к его предмету, в том числе получаемых из различных источников. </w:t>
      </w:r>
    </w:p>
    <w:p w14:paraId="5E9ED60E" w14:textId="2E9669F9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5.3. Для достижения цели (целей) аудита эффективности, а также для подтверждения выводов и предложений (рекомендаций) должностные лица </w:t>
      </w:r>
      <w:r w:rsidR="000C5142">
        <w:rPr>
          <w:sz w:val="25"/>
          <w:szCs w:val="25"/>
        </w:rPr>
        <w:t>КСП СГО</w:t>
      </w:r>
      <w:r w:rsidRPr="00CC5E78">
        <w:rPr>
          <w:sz w:val="25"/>
          <w:szCs w:val="25"/>
        </w:rPr>
        <w:t xml:space="preserve"> должны получить достаточные и надлежащие доказательства.</w:t>
      </w:r>
    </w:p>
    <w:p w14:paraId="0E86CCCD" w14:textId="54D3984C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5.4. Сравнение фактических данных, полученных в ходе мероприятия при осуществлении аудита эффективности, посредством сбора достаточных и надлежащих доказательств, с каждым из разработанных критериев в совокупности должно позволить сделать выводы об эффективности использования </w:t>
      </w:r>
      <w:r w:rsidR="000C5142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. </w:t>
      </w:r>
    </w:p>
    <w:p w14:paraId="646B95A9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5.5. Для определения достаточности доказательств необходимо установить, достаточное ли количество (полнота) доказательств собрано для достижения цели (целей) аудита эффективности и обоснования результатов и выводов, предложений (рекомендаций). Доказательства не являются достаточными, если использование </w:t>
      </w:r>
      <w:r w:rsidRPr="00CC5E78">
        <w:rPr>
          <w:sz w:val="25"/>
          <w:szCs w:val="25"/>
        </w:rPr>
        <w:lastRenderedPageBreak/>
        <w:t xml:space="preserve">собранных доказательств несет неприемлемо высокий риск, который может привести к неверным выводам, либо доказательство не предоставляет разумной основы для достижения цели (целей) аудита эффективности, формирования результатов и выводов, предложений (рекомендаций). </w:t>
      </w:r>
    </w:p>
    <w:p w14:paraId="0E594F49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5.6. Надлежащими доказательствами признаются сведения, отвечающие требованиям уместности, надежности и валидности, где: </w:t>
      </w:r>
    </w:p>
    <w:p w14:paraId="134363A9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уместность означает, что доказательства имеют логическую связь с целью (целями) аудита эффективности и соответствующими вопросами и значимы для достижения цели (целей) аудита эффективности; </w:t>
      </w:r>
    </w:p>
    <w:p w14:paraId="1B531074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надежность означает степень, в которой доказательства подтверждаются данными из различных источников или позволяют получать одни и те же результаты при повторном получении; </w:t>
      </w:r>
    </w:p>
    <w:p w14:paraId="5CAB059C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валидность означает обоснованность и пригодность применения методик и результатов исследования к конкретным условиям аудита эффективности. </w:t>
      </w:r>
    </w:p>
    <w:p w14:paraId="280318DA" w14:textId="73C7340C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5.7. Доказательства, получаемые в ходе проведения мероприятия при осуществлении аудита эффективности, должны убеждать в наличии недостатков в деятельности объекта (объектов) аудита эффективности, которые приводят к неэффективному использованию ими </w:t>
      </w:r>
      <w:r w:rsidR="00272694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. </w:t>
      </w:r>
    </w:p>
    <w:p w14:paraId="19DD1B3F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5.8. В ходе проведения мероприятия при осуществлении аудита эффективности обнаруженные факты сравниваются с критериями, а наблюдаемые различия представляют собой подтвержденные доказательствами результаты мероприятия. </w:t>
      </w:r>
    </w:p>
    <w:p w14:paraId="526AEE44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5.9. Сравнение обнаруженных фактов с критериями осуществляется на основе: </w:t>
      </w:r>
    </w:p>
    <w:p w14:paraId="6B439140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оценки достижения результатов; </w:t>
      </w:r>
    </w:p>
    <w:p w14:paraId="11C656B5" w14:textId="295CD72C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оценки использования </w:t>
      </w:r>
      <w:r w:rsidR="00272694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; </w:t>
      </w:r>
    </w:p>
    <w:p w14:paraId="00F91368" w14:textId="0EA876F8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оценки альтернативных методов использования </w:t>
      </w:r>
      <w:r w:rsidR="00272694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; </w:t>
      </w:r>
    </w:p>
    <w:p w14:paraId="6E6A325A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оценки ресурсов и методов их использования; </w:t>
      </w:r>
    </w:p>
    <w:p w14:paraId="7B1AA206" w14:textId="75501E85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оценки необходимости дополнительных </w:t>
      </w:r>
      <w:r w:rsidR="00272694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для достижения поставленных или лучших результатов. </w:t>
      </w:r>
    </w:p>
    <w:p w14:paraId="47C6CB2C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Указанные оценки проводятся во взаимосвязи с базовыми критериями, указанными в пункте 4.18 Стандарта, в рамках соответствующих вопросов. </w:t>
      </w:r>
    </w:p>
    <w:p w14:paraId="306D2EBA" w14:textId="7670F94B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5.10. При оценке достижения результатов дается оценка на предмет достижения запланированных результатов. Оценивается исключительно достижение (недостижение) запланированных результатов, проводится сравнение фактических и плановых значений показателей (индикаторов). Возможность достижения лучших результатов за счет использованных </w:t>
      </w:r>
      <w:r w:rsidR="00272694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(возможность использования меньшего объема </w:t>
      </w:r>
      <w:r w:rsidR="00272694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для достижения полученного результата) при оценке достижения результатов не исследуется. </w:t>
      </w:r>
    </w:p>
    <w:p w14:paraId="67A663F1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Если достигнутые результаты деятельности объекта (объектов) аудита эффективности являются неудовлетворительными, то есть установлено, что они не соответствуют установленным критериям, проверка должна быть продолжена в той мере, в какой это необходимо для выявления конкретных причин, которые привели к неудовлетворительным результатам. </w:t>
      </w:r>
    </w:p>
    <w:p w14:paraId="7555149A" w14:textId="105889D9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5.11. При оценке использования </w:t>
      </w:r>
      <w:r w:rsidR="00272694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проводится сравнение первоначально запланированных объемов ресурсов </w:t>
      </w:r>
      <w:r w:rsidR="001657EF">
        <w:rPr>
          <w:sz w:val="25"/>
          <w:szCs w:val="25"/>
        </w:rPr>
        <w:t>Сосновоборского городского округа</w:t>
      </w:r>
      <w:r w:rsidRPr="00CC5E78">
        <w:rPr>
          <w:sz w:val="25"/>
          <w:szCs w:val="25"/>
        </w:rPr>
        <w:t xml:space="preserve"> с фактическими объемами использованных </w:t>
      </w:r>
      <w:r w:rsidR="0057047E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. При этом обоснованность плановых и фактических объемов </w:t>
      </w:r>
      <w:r w:rsidR="0057047E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не оценивается. </w:t>
      </w:r>
    </w:p>
    <w:p w14:paraId="5C04420B" w14:textId="1C41A890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При оценке организации использования </w:t>
      </w:r>
      <w:r w:rsidR="0057047E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проверяются и анализируются системы управления, планирования, мониторинга и контроля в проверяемой сфере использования </w:t>
      </w:r>
      <w:r w:rsidR="0057047E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в соответствии с установленными критериями. </w:t>
      </w:r>
    </w:p>
    <w:p w14:paraId="3987CAF7" w14:textId="415DBDB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lastRenderedPageBreak/>
        <w:t xml:space="preserve">Определяются наличие, надежность и результативность функционирования на объекте (объектах) аудита эффективности внутреннего финансового аудита, его способность обеспечивать в должной мере достижение запланированных результатов использования </w:t>
      </w:r>
      <w:r w:rsidR="0057047E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>. Как правило, тщательно изучаются и проверяются только те элементы системы внутреннего финансового аудита, в которых может существовать высокая степень риска их ненадежности. Кроме того, при проверке необходимо учитывать влияние того или иного элемента системы внутреннего финансового аудита на достижение запланированных результатов.</w:t>
      </w:r>
    </w:p>
    <w:p w14:paraId="29823887" w14:textId="71B3CB6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5.12. Оценка альтернативных методов использования </w:t>
      </w:r>
      <w:r w:rsidR="0057047E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осуществляется при возможности ее проведения с учетом специфики сферы деятельности объекта (объектов) аудита эффективности. Оценивается возможность сокращения объема используемых </w:t>
      </w:r>
      <w:r w:rsidR="0057047E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за счет альтернативных методов использования </w:t>
      </w:r>
      <w:r w:rsidR="0057047E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без ущерба для достижения результатов. </w:t>
      </w:r>
    </w:p>
    <w:p w14:paraId="03BF61DF" w14:textId="56D4B573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Выбранные методы (способы) использования </w:t>
      </w:r>
      <w:r w:rsidR="0057047E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не оцениваются. Оценивается возможность применения иных методов (способов) использования </w:t>
      </w:r>
      <w:r w:rsidR="0057047E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, а также возможность оптимизации процессов внутри метода использования </w:t>
      </w:r>
      <w:r w:rsidR="0057047E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(например, замена закупки услуг для обеспечения государственных (муниципальных) нужд субсидией на иные цели государственному (муниципальному) учреждению, которое оказывает такие услуги собственными силами; </w:t>
      </w:r>
      <w:r w:rsidR="0057047E">
        <w:rPr>
          <w:sz w:val="25"/>
          <w:szCs w:val="25"/>
        </w:rPr>
        <w:t>средства бюджета</w:t>
      </w:r>
      <w:r w:rsidRPr="00CC5E78">
        <w:rPr>
          <w:sz w:val="25"/>
          <w:szCs w:val="25"/>
        </w:rPr>
        <w:t xml:space="preserve"> не меня</w:t>
      </w:r>
      <w:r w:rsidR="0057047E">
        <w:rPr>
          <w:sz w:val="25"/>
          <w:szCs w:val="25"/>
        </w:rPr>
        <w:t>ю</w:t>
      </w:r>
      <w:r w:rsidRPr="00CC5E78">
        <w:rPr>
          <w:sz w:val="25"/>
          <w:szCs w:val="25"/>
        </w:rPr>
        <w:t xml:space="preserve">тся, но меняется метод (процесс), сокращается время получения результата (временной ресурс). </w:t>
      </w:r>
    </w:p>
    <w:p w14:paraId="601A5EC8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5.13. При оценке ресурсов и методов их использования внимание уделяется уже определенным ресурсам и методам. Оценивается возможность сокращения объема определенных ресурсов, например, за счет соблюдения необходимых процедур (при наличии фактов их несоблюдения), корректного формирования нормативов затрат, наличие альтернатив в части определенного ресурса и т. п. </w:t>
      </w:r>
    </w:p>
    <w:p w14:paraId="6EB31664" w14:textId="27299A1E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5.14. При оценке необходимости дополнительных </w:t>
      </w:r>
      <w:r w:rsidR="00A978A7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для достижения поставленных или лучших результатов рассматриваются достаточность (наличие) </w:t>
      </w:r>
      <w:r w:rsidR="00A978A7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и необходимость дополнительных </w:t>
      </w:r>
      <w:r w:rsidR="00A978A7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для достижения поставленных или лучших, чем поставленные, результатов (по количеству и (или) качеству; принципиально иных результатов, в том числе для их полноценного использования). </w:t>
      </w:r>
    </w:p>
    <w:p w14:paraId="676EDE35" w14:textId="78678B15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5.15. При проведении оценок в соответствии с пунктами 5.12, 5.13, 5.14 Стандарта оцениваются возможность достижения лучших результатов за счет использованных </w:t>
      </w:r>
      <w:r w:rsidR="00A978A7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, обоснованность плановых </w:t>
      </w:r>
      <w:r w:rsidR="00A978A7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и результатов. </w:t>
      </w:r>
    </w:p>
    <w:p w14:paraId="7CC25D7F" w14:textId="0B758C83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5.16. Наблюдаемые в ходе аудита эффективности различия между критериями и обнаруженными фактами, отражающие неэффективное использование </w:t>
      </w:r>
      <w:r w:rsidR="00A978A7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, могут быть обусловлены как выявленными нарушениями и недостатками, так и проблемами в отрасли, пробелами в законодательстве и иных документах, иными проблемами. </w:t>
      </w:r>
    </w:p>
    <w:p w14:paraId="4789DE74" w14:textId="77777777" w:rsid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5.17. Результаты основного этапа мероприятия при осуществлении аудита эффективности оформляются рабочими документами или, в случае осуществления аудита эффективности в качестве отдельного контрольного или экспертно-аналитического мероприятия – в виде акта/заключения. </w:t>
      </w:r>
    </w:p>
    <w:p w14:paraId="014F059B" w14:textId="77777777" w:rsidR="00A978A7" w:rsidRPr="00CC5E78" w:rsidRDefault="00A978A7" w:rsidP="00CC5E78">
      <w:pPr>
        <w:spacing w:line="240" w:lineRule="auto"/>
        <w:contextualSpacing/>
        <w:rPr>
          <w:sz w:val="25"/>
          <w:szCs w:val="25"/>
        </w:rPr>
      </w:pPr>
    </w:p>
    <w:p w14:paraId="0F27D1CC" w14:textId="77777777" w:rsidR="00CC5E78" w:rsidRDefault="00CC5E78" w:rsidP="00CC5E78">
      <w:pPr>
        <w:pStyle w:val="2"/>
        <w:rPr>
          <w:bCs/>
          <w:sz w:val="25"/>
        </w:rPr>
      </w:pPr>
      <w:bookmarkStart w:id="9" w:name="_Toc222394714"/>
      <w:r w:rsidRPr="00CC5E78">
        <w:rPr>
          <w:bCs/>
          <w:sz w:val="25"/>
        </w:rPr>
        <w:t>6. Заключительный этап проведения мероприятия при осуществлении аудита эффективности</w:t>
      </w:r>
      <w:bookmarkEnd w:id="9"/>
      <w:r w:rsidRPr="00CC5E78">
        <w:rPr>
          <w:bCs/>
          <w:sz w:val="25"/>
        </w:rPr>
        <w:t xml:space="preserve"> </w:t>
      </w:r>
    </w:p>
    <w:p w14:paraId="656CB354" w14:textId="77777777" w:rsidR="00A978A7" w:rsidRPr="00A978A7" w:rsidRDefault="00A978A7" w:rsidP="00A978A7"/>
    <w:p w14:paraId="05A847CB" w14:textId="51D361A3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6.1. На заключительном этапе проведения мероприятия при осуществлении аудита эффективности формулируется вывод об эффективности использования </w:t>
      </w:r>
      <w:r w:rsidR="008D0810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, </w:t>
      </w:r>
      <w:r w:rsidRPr="00CC5E78">
        <w:rPr>
          <w:sz w:val="25"/>
          <w:szCs w:val="25"/>
        </w:rPr>
        <w:lastRenderedPageBreak/>
        <w:t xml:space="preserve">иные выводы по результатам аудита эффективности, определяются причины неэффективного использования </w:t>
      </w:r>
      <w:r w:rsidR="008D0810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(при наличии соответствующего вывода), подготавливаются соответствующие требования, предложения (рекомендации) и проекты документов. </w:t>
      </w:r>
    </w:p>
    <w:p w14:paraId="23D6F191" w14:textId="27DA0225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6.2. Подготовку выводов по результатам аудита эффективности необходимо начинать со всестороннего анализа и сравнения собранных фактических данных и информации (доказательств), которые зафиксированы в составленных в ходе проверки актах, заключениях и рабочих документах, с утвержденными критериями. По результатам этого сравнения следует подготовить выводы, которые должны указывать, в какой степени результаты использования </w:t>
      </w:r>
      <w:r w:rsidR="008D0810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в проверяемой сфере или деятельности объектов аудита эффективности соответствуют критериям аудита эффективности. </w:t>
      </w:r>
    </w:p>
    <w:p w14:paraId="38FA11EA" w14:textId="00EE4308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Если реальные результаты использования </w:t>
      </w:r>
      <w:r w:rsidR="00CA4B12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в проверяемой сфере и организация деятельности объекта (объектов) аудита эффективности соответствуют установленным критериям, это означает, что </w:t>
      </w:r>
      <w:r w:rsidR="00CA4B12">
        <w:rPr>
          <w:sz w:val="25"/>
          <w:szCs w:val="25"/>
        </w:rPr>
        <w:t>средства бюджета</w:t>
      </w:r>
      <w:r w:rsidRPr="00CC5E78">
        <w:rPr>
          <w:sz w:val="25"/>
          <w:szCs w:val="25"/>
        </w:rPr>
        <w:t xml:space="preserve"> используются с достаточной степенью эффективности. Их несоответствие свидетельствует о наличии недостатков и необходимости улучшения организации деятельности объекта (объектов) аудита эффективности по использованию </w:t>
      </w:r>
      <w:r w:rsidR="00CA4B12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. В случае выявления недостатков выводы должны содержать конкретные факты, свидетельствующие о неэффективном использовании </w:t>
      </w:r>
      <w:r w:rsidR="00CA4B12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в проверяемой сфере или деятельности объекта (объектов) аудита эффективности.</w:t>
      </w:r>
    </w:p>
    <w:p w14:paraId="6C8E0A95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6.3. При проведении сравнительного анализа и подготовке выводов по его результатам следует исходить только из полученных и собранных фактических данных, служащих надежными доказательствами сделанных заключений. </w:t>
      </w:r>
    </w:p>
    <w:p w14:paraId="2038E866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Выводы формулируются по каждой цели аудита эффективности, которые должны: </w:t>
      </w:r>
    </w:p>
    <w:p w14:paraId="423844AE" w14:textId="19CBB289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содержать характеристику и значимость выявленных отклонений фактических результатов использования </w:t>
      </w:r>
      <w:r w:rsidR="00E06320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в проверяемой сфере или деятельности объекта (объектов) аудита эффективности от критериев аудита эффективности; </w:t>
      </w:r>
    </w:p>
    <w:p w14:paraId="03AFA6D3" w14:textId="147E5B26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определять причины выявленных недостатков, которые привели к неэффективному использованию </w:t>
      </w:r>
      <w:r w:rsidR="00E06320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, и последствия, которые эти недостатки влекут или могут повлечь за собой; </w:t>
      </w:r>
    </w:p>
    <w:p w14:paraId="049F9771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указывать ответственных должностных лиц, к компетенции которых относятся выявленные недостатки; </w:t>
      </w:r>
    </w:p>
    <w:p w14:paraId="798172A9" w14:textId="0E8A11A6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включать общую оценку степени эффективности использования </w:t>
      </w:r>
      <w:r w:rsidR="00C856EF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исходя из целей аудита эффективности. </w:t>
      </w:r>
    </w:p>
    <w:p w14:paraId="7618A877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6.4. Если в ходе аудита эффективности получены какие-либо фактические данные или выявлены проблемы, которые не могут быть оценены с точки зрения определенных критериев аудита эффективности, следует провести дополнительное изучение вопроса, в процессе которого необходимо: </w:t>
      </w:r>
    </w:p>
    <w:p w14:paraId="2B03CCCD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определить, имеют ли эти данные случайный характер или же они свидетельствуют о наличии общей или системной проблемы в проверяемой сфере или деятельности объекта (объектов) аудита эффективности; </w:t>
      </w:r>
    </w:p>
    <w:p w14:paraId="4BD499C8" w14:textId="516FCED9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оценить фактическое или возможное влияние данной проблемы на результаты использования </w:t>
      </w:r>
      <w:r w:rsidR="00C856EF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в проверяемой сфере или в деятельности объекта (объектов) аудита эффективности; </w:t>
      </w:r>
    </w:p>
    <w:p w14:paraId="361C682C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установить причины наличия данной проблемы, для того чтобы подготовить соответствующие рекомендации по ее решению; </w:t>
      </w:r>
    </w:p>
    <w:p w14:paraId="7AD523A4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проанализировать возможности устранения выявленной проблемы самим объектом аудита эффективности, поскольку эта проблема может быть результатом действий или событий, которые от него не зависят; </w:t>
      </w:r>
    </w:p>
    <w:p w14:paraId="5DC54B9A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собрать при необходимости дополнительные фактические материалы. </w:t>
      </w:r>
    </w:p>
    <w:p w14:paraId="512037AB" w14:textId="2D7D0738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lastRenderedPageBreak/>
        <w:t xml:space="preserve">На основе анализа собранного дополнительного материала определяются характер, значимость и причины выявленных проблем, которые формулируются в выводах по результатам осуществления аудита эффективности. Если руководство объекта (объектов) аудита эффективности знает о существовании этих проблем и предпринимает меры по их устранению, это следует учитывать при формулировании выводов и соответствующим образом отражать в итоговых документах по результатам проведенных мероприятий при осуществлении аудита эффективности. </w:t>
      </w:r>
    </w:p>
    <w:p w14:paraId="5C04752F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6.5. Подготовка рекомендаций является завершающей процедурой формирования результатов аудита эффективности. В случае, если в ходе мероприятия выявлены недостатки, а сделанные выводы указывают на возможность существенно повысить качество и результаты работы объекта (объектов) аудита эффективности, необходимо подготовить соответствующие рекомендации для принятия мер по устранению этих недостатков, которые включаются в итоговый документ по результатам проведенного мероприятия (отчет или заключение). </w:t>
      </w:r>
    </w:p>
    <w:p w14:paraId="321072A7" w14:textId="1B262B7B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Если результаты использования </w:t>
      </w:r>
      <w:r w:rsidR="004F4477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в проверяемой сфере или деятельности объекта (объектов) аудита эффективности соответствуют установленным критериям и могут быть признаны вполне удовлетворительными, это еще не означает, что использованы все имеющиеся возможности для более эффективного использования </w:t>
      </w:r>
      <w:r w:rsidR="004F4477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. Необходимо, основываясь на заключениях и выводах, сделанных по результатам аудита эффективности, находить эти возможности и разрабатывать соответствующие рекомендации по совершенствованию деятельности объекта (объектов) аудита эффективности в целях повышения эффективности использования </w:t>
      </w:r>
      <w:r w:rsidR="004F4477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. </w:t>
      </w:r>
    </w:p>
    <w:p w14:paraId="3C0B3DB2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6.6. Содержание рекомендаций должно соответствовать поставленным целям аудита эффективности и основываться на заключениях и выводах, сделанных по результатам аудита эффективности. Рекомендации необходимо формулировать таким образом, чтобы они были: </w:t>
      </w:r>
    </w:p>
    <w:p w14:paraId="164AA504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направлены на устранение причин существования выявленного недостатка или проблемы; </w:t>
      </w:r>
    </w:p>
    <w:p w14:paraId="48A94BA4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обращены в адрес объекта (объектов) аудита эффективности, государственных органов, организаций и должностных лиц, в компетенцию и полномочия которых входит их выполнение; </w:t>
      </w:r>
    </w:p>
    <w:p w14:paraId="21C7AD78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ориентированы на принятие объектом (объектами) аудита эффективности конкретных мер по устранению выявленных недостатков; </w:t>
      </w:r>
    </w:p>
    <w:p w14:paraId="045694BD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экономически эффективными, то есть расходы, связанные с их выполнением, не должны превышать получаемую выгоду; </w:t>
      </w:r>
    </w:p>
    <w:p w14:paraId="0894B65C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направлены на получение результатов от их внедрения, которые можно оценить или измерить; </w:t>
      </w:r>
    </w:p>
    <w:p w14:paraId="4C249487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четкими и простыми по форме. </w:t>
      </w:r>
    </w:p>
    <w:p w14:paraId="472350DB" w14:textId="4CD823AE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6.7. Формулировки рекомендаций должны быть достаточно конкретными, но без излишней детализации. В рекомендациях, как правило, излагаются в общих чертах конкретные вопросы, которым адресаты должны уделить внимание и рассмотреть для принятия соответствующих решений. Достаточно лишь указать, что в принципе необходимо сделать объекту (объектам) аудита эффективности или вышестоящей организации для устранения недостатков и решения выявленных проблем. При этом содержание рекомендаций должно быть таким, чтобы можно было проверить их выполнение. </w:t>
      </w:r>
    </w:p>
    <w:p w14:paraId="30E1CC1C" w14:textId="6F646328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Вопрос о разработке конкретных практических мер по устранению недостатков в деятельности объекта (объектов) аудита эффективности и повышению эффективности использования </w:t>
      </w:r>
      <w:r w:rsidR="004F4477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, как правило, должен решаться непосредственным </w:t>
      </w:r>
      <w:r w:rsidRPr="00CC5E78">
        <w:rPr>
          <w:sz w:val="25"/>
          <w:szCs w:val="25"/>
        </w:rPr>
        <w:lastRenderedPageBreak/>
        <w:t xml:space="preserve">руководством объекта (объектов) аудита эффективности. Между тем, если по результатам аудита эффективности установлена необходимость осуществления очевидных мероприятий по повышению эффективности использования </w:t>
      </w:r>
      <w:r w:rsidR="004F4477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, они должны быть рекомендованы руководству объекта (объектов) аудита эффективности. </w:t>
      </w:r>
    </w:p>
    <w:p w14:paraId="61600CE3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6.8. Количество рекомендаций определяется содержанием и масштабом аудита эффективности, но не должно быть большим. Необходимо отражать только наиболее важные предложения (рекомендации), подготовленные на основе выводов по результатам аудита эффективности. </w:t>
      </w:r>
    </w:p>
    <w:p w14:paraId="3CDB3B94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6.9. Итогом заключительного этапа мероприятия при осуществлении аудита эффективности является подготовка и оформление отчета или заключения по результатам мероприятия. </w:t>
      </w:r>
    </w:p>
    <w:p w14:paraId="418971CF" w14:textId="77777777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При подготовке отчета или заключения по результатам мероприятия при осуществлении аудита эффективности необходимо ориентироваться на такие элементы его качества, как точность, объективность, полнота, ясность (четкость) формулировок и текста, краткость и понятность изложения, а также своевременность. </w:t>
      </w:r>
    </w:p>
    <w:p w14:paraId="50DFF242" w14:textId="79BB002A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6.10. Результаты аудита эффективности должны излагаться в отчете или заключении в соответствии с поставленными целями аудита эффективности и давать ответы на каждую из них на основе заключений и выводов, сделанных по итогам аудита эффективности. В отчете или заключении следует приводить наиболее существенные факты, свидетельствующие о неэффективном использовании </w:t>
      </w:r>
      <w:r w:rsidR="004F4477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, а также указывать конкретные причины и обнаруженные или возможные последствия выявленных нарушений, недостатков и проблем, и лиц, допустивших эти нарушения и недостатки, источники проблем, а также предложения (рекомендации). </w:t>
      </w:r>
    </w:p>
    <w:p w14:paraId="70F0A89F" w14:textId="20E993A8" w:rsidR="00CC5E78" w:rsidRPr="00CC5E78" w:rsidRDefault="00CC5E78" w:rsidP="00CC5E78">
      <w:pPr>
        <w:spacing w:line="240" w:lineRule="auto"/>
        <w:contextualSpacing/>
        <w:rPr>
          <w:sz w:val="25"/>
          <w:szCs w:val="25"/>
        </w:rPr>
      </w:pPr>
      <w:r w:rsidRPr="00CC5E78">
        <w:rPr>
          <w:sz w:val="25"/>
          <w:szCs w:val="25"/>
        </w:rPr>
        <w:t xml:space="preserve">6.11. Для более объективной оценки результатов использования </w:t>
      </w:r>
      <w:r w:rsidR="004F4477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 в отчет или заключение по результатам мероприятия при осуществлении аудита эффективности следует включать не только выявленные недостатки, но и заслуживающие внимания достижения в проверяемой сфере и деятельности объекта (объектов) аудита эффективности, информация о которых могла бы быть использована другими органами </w:t>
      </w:r>
      <w:r w:rsidR="008B3285" w:rsidRPr="008B3285">
        <w:rPr>
          <w:sz w:val="25"/>
          <w:szCs w:val="25"/>
        </w:rPr>
        <w:t xml:space="preserve">местного самоуправления </w:t>
      </w:r>
      <w:r w:rsidRPr="00CC5E78">
        <w:rPr>
          <w:sz w:val="25"/>
          <w:szCs w:val="25"/>
        </w:rPr>
        <w:t xml:space="preserve">и организациями для совершенствования их деятельности в целях повышения эффективности использования </w:t>
      </w:r>
      <w:r w:rsidR="008B3285" w:rsidRPr="008B3285">
        <w:rPr>
          <w:sz w:val="25"/>
          <w:szCs w:val="25"/>
        </w:rPr>
        <w:t>средств бюджета</w:t>
      </w:r>
      <w:r w:rsidRPr="00CC5E78">
        <w:rPr>
          <w:sz w:val="25"/>
          <w:szCs w:val="25"/>
        </w:rPr>
        <w:t xml:space="preserve">. </w:t>
      </w:r>
    </w:p>
    <w:p w14:paraId="4392F65B" w14:textId="4BC9BC2E" w:rsidR="00CC5E78" w:rsidRPr="008B3285" w:rsidRDefault="00CC5E78" w:rsidP="00CC5E78">
      <w:pPr>
        <w:spacing w:line="240" w:lineRule="auto"/>
        <w:contextualSpacing/>
        <w:rPr>
          <w:sz w:val="25"/>
          <w:szCs w:val="25"/>
        </w:rPr>
      </w:pPr>
      <w:r w:rsidRPr="008B3285">
        <w:rPr>
          <w:sz w:val="25"/>
          <w:szCs w:val="25"/>
        </w:rPr>
        <w:t xml:space="preserve">6.12. Оформление отчета или заключения по результатам мероприятия осуществляется в соответствии с требованиями </w:t>
      </w:r>
      <w:r w:rsidR="008B3285" w:rsidRPr="008B3285">
        <w:rPr>
          <w:sz w:val="25"/>
          <w:szCs w:val="25"/>
        </w:rPr>
        <w:t>Положения о КСП СГО</w:t>
      </w:r>
      <w:r w:rsidRPr="008B3285">
        <w:rPr>
          <w:sz w:val="25"/>
          <w:szCs w:val="25"/>
        </w:rPr>
        <w:t xml:space="preserve">, Регламента </w:t>
      </w:r>
      <w:r w:rsidR="008B3285" w:rsidRPr="008B3285">
        <w:rPr>
          <w:sz w:val="25"/>
          <w:szCs w:val="25"/>
        </w:rPr>
        <w:t>КСП СГО</w:t>
      </w:r>
      <w:r w:rsidRPr="008B3285">
        <w:rPr>
          <w:sz w:val="25"/>
          <w:szCs w:val="25"/>
        </w:rPr>
        <w:t xml:space="preserve">, стандартов </w:t>
      </w:r>
      <w:r w:rsidR="008B3285" w:rsidRPr="008B3285">
        <w:rPr>
          <w:sz w:val="25"/>
          <w:szCs w:val="25"/>
        </w:rPr>
        <w:t>КСП СГО</w:t>
      </w:r>
      <w:r w:rsidRPr="008B3285">
        <w:rPr>
          <w:sz w:val="25"/>
          <w:szCs w:val="25"/>
        </w:rPr>
        <w:t>, устанавливающих структуру, требования к содержанию и форм</w:t>
      </w:r>
      <w:r w:rsidR="003F1479">
        <w:rPr>
          <w:sz w:val="25"/>
          <w:szCs w:val="25"/>
        </w:rPr>
        <w:t>е</w:t>
      </w:r>
      <w:r w:rsidRPr="008B3285">
        <w:rPr>
          <w:sz w:val="25"/>
          <w:szCs w:val="25"/>
        </w:rPr>
        <w:t xml:space="preserve"> отчета или заключения.</w:t>
      </w:r>
    </w:p>
    <w:sectPr w:rsidR="00CC5E78" w:rsidRPr="008B3285" w:rsidSect="00281832">
      <w:headerReference w:type="default" r:id="rId10"/>
      <w:headerReference w:type="first" r:id="rId11"/>
      <w:pgSz w:w="11906" w:h="16838"/>
      <w:pgMar w:top="1134" w:right="567" w:bottom="1134" w:left="1701" w:header="709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EC24F" w14:textId="77777777" w:rsidR="0073378F" w:rsidRDefault="0073378F">
      <w:r>
        <w:separator/>
      </w:r>
    </w:p>
  </w:endnote>
  <w:endnote w:type="continuationSeparator" w:id="0">
    <w:p w14:paraId="534250DD" w14:textId="77777777" w:rsidR="0073378F" w:rsidRDefault="00733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C962B" w14:textId="77777777" w:rsidR="00127661" w:rsidRDefault="000335E6" w:rsidP="00362239">
    <w:pPr>
      <w:pStyle w:val="af0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27661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719BA2C" w14:textId="77777777" w:rsidR="00127661" w:rsidRDefault="00127661" w:rsidP="0050740F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888F9" w14:textId="77777777" w:rsidR="0073378F" w:rsidRDefault="0073378F">
      <w:r>
        <w:separator/>
      </w:r>
    </w:p>
  </w:footnote>
  <w:footnote w:type="continuationSeparator" w:id="0">
    <w:p w14:paraId="6E039F8E" w14:textId="77777777" w:rsidR="0073378F" w:rsidRDefault="0073378F">
      <w:r>
        <w:continuationSeparator/>
      </w:r>
    </w:p>
  </w:footnote>
  <w:footnote w:id="1">
    <w:p w14:paraId="088D2AEF" w14:textId="3C5F2D55" w:rsidR="00E32D7F" w:rsidRDefault="00E32D7F">
      <w:pPr>
        <w:pStyle w:val="ae"/>
      </w:pPr>
      <w:r>
        <w:rPr>
          <w:rStyle w:val="aff7"/>
        </w:rPr>
        <w:footnoteRef/>
      </w:r>
      <w:r>
        <w:t xml:space="preserve"> Утвержден</w:t>
      </w:r>
      <w:r w:rsidRPr="00E32D7F">
        <w:t xml:space="preserve"> решением Совета контрольно-счетных органов при Счетной палате РФ от 20.12.2018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084CD" w14:textId="77777777" w:rsidR="00127661" w:rsidRDefault="000335E6" w:rsidP="00DB517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27661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9635B15" w14:textId="77777777" w:rsidR="00127661" w:rsidRDefault="00127661" w:rsidP="008418DB">
    <w:pPr>
      <w:pStyle w:val="a5"/>
      <w:rPr>
        <w:rStyle w:val="a7"/>
        <w:szCs w:val="28"/>
      </w:rPr>
    </w:pPr>
  </w:p>
  <w:p w14:paraId="13A9E75C" w14:textId="77777777" w:rsidR="00127661" w:rsidRDefault="00127661" w:rsidP="008418D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B31E7" w14:textId="77777777" w:rsidR="00C01854" w:rsidRDefault="000E34B1">
    <w:pPr>
      <w:pStyle w:val="a5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118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4A999" w14:textId="77777777" w:rsidR="00C01854" w:rsidRDefault="00C01854">
    <w:pPr>
      <w:pStyle w:val="a5"/>
      <w:jc w:val="center"/>
    </w:pPr>
  </w:p>
  <w:p w14:paraId="321B3EEE" w14:textId="77777777" w:rsidR="00C01854" w:rsidRDefault="00C0185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E37EEC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3D8EDC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575247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FFFFFF89"/>
    <w:multiLevelType w:val="singleLevel"/>
    <w:tmpl w:val="124402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983275B"/>
    <w:multiLevelType w:val="hybridMultilevel"/>
    <w:tmpl w:val="FFAAE136"/>
    <w:lvl w:ilvl="0" w:tplc="8AE4C59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  <w:lang w:eastAsia="ru-RU"/>
      </w:rPr>
    </w:lvl>
    <w:lvl w:ilvl="1" w:tplc="49106D2A">
      <w:start w:val="1"/>
      <w:numFmt w:val="lowerLetter"/>
      <w:lvlText w:val="%2."/>
      <w:lvlJc w:val="left"/>
      <w:pPr>
        <w:ind w:left="1789" w:hanging="360"/>
      </w:pPr>
    </w:lvl>
    <w:lvl w:ilvl="2" w:tplc="450C6E9E">
      <w:start w:val="1"/>
      <w:numFmt w:val="lowerRoman"/>
      <w:lvlText w:val="%3."/>
      <w:lvlJc w:val="right"/>
      <w:pPr>
        <w:ind w:left="2509" w:hanging="180"/>
      </w:pPr>
    </w:lvl>
    <w:lvl w:ilvl="3" w:tplc="0770BCE2">
      <w:start w:val="1"/>
      <w:numFmt w:val="decimal"/>
      <w:lvlText w:val="%4."/>
      <w:lvlJc w:val="left"/>
      <w:pPr>
        <w:ind w:left="3229" w:hanging="360"/>
      </w:pPr>
    </w:lvl>
    <w:lvl w:ilvl="4" w:tplc="BF049030">
      <w:start w:val="1"/>
      <w:numFmt w:val="lowerLetter"/>
      <w:lvlText w:val="%5."/>
      <w:lvlJc w:val="left"/>
      <w:pPr>
        <w:ind w:left="3949" w:hanging="360"/>
      </w:pPr>
    </w:lvl>
    <w:lvl w:ilvl="5" w:tplc="13C61486">
      <w:start w:val="1"/>
      <w:numFmt w:val="lowerRoman"/>
      <w:lvlText w:val="%6."/>
      <w:lvlJc w:val="right"/>
      <w:pPr>
        <w:ind w:left="4669" w:hanging="180"/>
      </w:pPr>
    </w:lvl>
    <w:lvl w:ilvl="6" w:tplc="D6CE1BCE">
      <w:start w:val="1"/>
      <w:numFmt w:val="decimal"/>
      <w:lvlText w:val="%7."/>
      <w:lvlJc w:val="left"/>
      <w:pPr>
        <w:ind w:left="5389" w:hanging="360"/>
      </w:pPr>
    </w:lvl>
    <w:lvl w:ilvl="7" w:tplc="28D01FC8">
      <w:start w:val="1"/>
      <w:numFmt w:val="lowerLetter"/>
      <w:lvlText w:val="%8."/>
      <w:lvlJc w:val="left"/>
      <w:pPr>
        <w:ind w:left="6109" w:hanging="360"/>
      </w:pPr>
    </w:lvl>
    <w:lvl w:ilvl="8" w:tplc="99B40736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0D40AB"/>
    <w:multiLevelType w:val="hybridMultilevel"/>
    <w:tmpl w:val="13723A6E"/>
    <w:lvl w:ilvl="0" w:tplc="858E1C3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9940A27"/>
    <w:multiLevelType w:val="multilevel"/>
    <w:tmpl w:val="5BF2A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28A3B96"/>
    <w:multiLevelType w:val="hybridMultilevel"/>
    <w:tmpl w:val="C09835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533ED"/>
    <w:multiLevelType w:val="hybridMultilevel"/>
    <w:tmpl w:val="96629B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FB9045B"/>
    <w:multiLevelType w:val="hybridMultilevel"/>
    <w:tmpl w:val="281E5C08"/>
    <w:lvl w:ilvl="0" w:tplc="51B0245C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3877CCD"/>
    <w:multiLevelType w:val="multilevel"/>
    <w:tmpl w:val="539CED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38C92C38"/>
    <w:multiLevelType w:val="multilevel"/>
    <w:tmpl w:val="15E8DC9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38F42451"/>
    <w:multiLevelType w:val="multilevel"/>
    <w:tmpl w:val="C854B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93B5532"/>
    <w:multiLevelType w:val="hybridMultilevel"/>
    <w:tmpl w:val="545E1B9E"/>
    <w:lvl w:ilvl="0" w:tplc="FAFC263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/>
        <w:sz w:val="28"/>
        <w:szCs w:val="28"/>
      </w:rPr>
    </w:lvl>
    <w:lvl w:ilvl="1" w:tplc="0BB0D71C">
      <w:start w:val="1"/>
      <w:numFmt w:val="decimal"/>
      <w:lvlText w:val=""/>
      <w:lvlJc w:val="left"/>
    </w:lvl>
    <w:lvl w:ilvl="2" w:tplc="EC48398C">
      <w:start w:val="1"/>
      <w:numFmt w:val="decimal"/>
      <w:lvlText w:val=""/>
      <w:lvlJc w:val="left"/>
    </w:lvl>
    <w:lvl w:ilvl="3" w:tplc="2E32B33C">
      <w:start w:val="1"/>
      <w:numFmt w:val="decimal"/>
      <w:lvlText w:val=""/>
      <w:lvlJc w:val="left"/>
    </w:lvl>
    <w:lvl w:ilvl="4" w:tplc="BAE8CAAA">
      <w:start w:val="1"/>
      <w:numFmt w:val="decimal"/>
      <w:lvlText w:val=""/>
      <w:lvlJc w:val="left"/>
    </w:lvl>
    <w:lvl w:ilvl="5" w:tplc="9A4AB4AA">
      <w:start w:val="1"/>
      <w:numFmt w:val="decimal"/>
      <w:lvlText w:val=""/>
      <w:lvlJc w:val="left"/>
    </w:lvl>
    <w:lvl w:ilvl="6" w:tplc="9326BEAC">
      <w:start w:val="1"/>
      <w:numFmt w:val="decimal"/>
      <w:lvlText w:val=""/>
      <w:lvlJc w:val="left"/>
    </w:lvl>
    <w:lvl w:ilvl="7" w:tplc="4BFED1E4">
      <w:start w:val="1"/>
      <w:numFmt w:val="decimal"/>
      <w:lvlText w:val=""/>
      <w:lvlJc w:val="left"/>
    </w:lvl>
    <w:lvl w:ilvl="8" w:tplc="CF8A714C">
      <w:start w:val="1"/>
      <w:numFmt w:val="decimal"/>
      <w:lvlText w:val=""/>
      <w:lvlJc w:val="left"/>
    </w:lvl>
  </w:abstractNum>
  <w:abstractNum w:abstractNumId="14" w15:restartNumberingAfterBreak="0">
    <w:nsid w:val="3A340F66"/>
    <w:multiLevelType w:val="multilevel"/>
    <w:tmpl w:val="FFBC5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D1803DC"/>
    <w:multiLevelType w:val="multilevel"/>
    <w:tmpl w:val="7760FBB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16" w15:restartNumberingAfterBreak="0">
    <w:nsid w:val="4B0B2EBF"/>
    <w:multiLevelType w:val="hybridMultilevel"/>
    <w:tmpl w:val="35184EAC"/>
    <w:lvl w:ilvl="0" w:tplc="76983EB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/>
        <w:sz w:val="28"/>
        <w:szCs w:val="28"/>
      </w:rPr>
    </w:lvl>
    <w:lvl w:ilvl="1" w:tplc="DCFAF5FC">
      <w:start w:val="1"/>
      <w:numFmt w:val="decimal"/>
      <w:lvlText w:val=""/>
      <w:lvlJc w:val="left"/>
    </w:lvl>
    <w:lvl w:ilvl="2" w:tplc="615ECC1A">
      <w:start w:val="1"/>
      <w:numFmt w:val="decimal"/>
      <w:lvlText w:val=""/>
      <w:lvlJc w:val="left"/>
    </w:lvl>
    <w:lvl w:ilvl="3" w:tplc="955A2CD8">
      <w:start w:val="1"/>
      <w:numFmt w:val="decimal"/>
      <w:lvlText w:val=""/>
      <w:lvlJc w:val="left"/>
    </w:lvl>
    <w:lvl w:ilvl="4" w:tplc="A098724C">
      <w:start w:val="1"/>
      <w:numFmt w:val="decimal"/>
      <w:lvlText w:val=""/>
      <w:lvlJc w:val="left"/>
    </w:lvl>
    <w:lvl w:ilvl="5" w:tplc="5504E118">
      <w:start w:val="1"/>
      <w:numFmt w:val="decimal"/>
      <w:lvlText w:val=""/>
      <w:lvlJc w:val="left"/>
    </w:lvl>
    <w:lvl w:ilvl="6" w:tplc="E8D835A8">
      <w:start w:val="1"/>
      <w:numFmt w:val="decimal"/>
      <w:lvlText w:val=""/>
      <w:lvlJc w:val="left"/>
    </w:lvl>
    <w:lvl w:ilvl="7" w:tplc="F5427C02">
      <w:start w:val="1"/>
      <w:numFmt w:val="decimal"/>
      <w:lvlText w:val=""/>
      <w:lvlJc w:val="left"/>
    </w:lvl>
    <w:lvl w:ilvl="8" w:tplc="EAA67838">
      <w:start w:val="1"/>
      <w:numFmt w:val="decimal"/>
      <w:lvlText w:val=""/>
      <w:lvlJc w:val="left"/>
    </w:lvl>
  </w:abstractNum>
  <w:abstractNum w:abstractNumId="17" w15:restartNumberingAfterBreak="0">
    <w:nsid w:val="4B105F69"/>
    <w:multiLevelType w:val="hybridMultilevel"/>
    <w:tmpl w:val="1D00C86A"/>
    <w:lvl w:ilvl="0" w:tplc="099275D8">
      <w:start w:val="1"/>
      <w:numFmt w:val="none"/>
      <w:suff w:val="nothing"/>
      <w:lvlText w:val=""/>
      <w:lvlJc w:val="left"/>
      <w:pPr>
        <w:ind w:left="0" w:firstLine="0"/>
      </w:pPr>
    </w:lvl>
    <w:lvl w:ilvl="1" w:tplc="7C50A120">
      <w:start w:val="1"/>
      <w:numFmt w:val="none"/>
      <w:suff w:val="nothing"/>
      <w:lvlText w:val=""/>
      <w:lvlJc w:val="left"/>
      <w:pPr>
        <w:ind w:left="0" w:firstLine="0"/>
      </w:pPr>
    </w:lvl>
    <w:lvl w:ilvl="2" w:tplc="C91E01A8">
      <w:start w:val="1"/>
      <w:numFmt w:val="none"/>
      <w:suff w:val="nothing"/>
      <w:lvlText w:val=""/>
      <w:lvlJc w:val="left"/>
      <w:pPr>
        <w:ind w:left="0" w:firstLine="0"/>
      </w:pPr>
    </w:lvl>
    <w:lvl w:ilvl="3" w:tplc="08E6A0EC">
      <w:start w:val="1"/>
      <w:numFmt w:val="none"/>
      <w:suff w:val="nothing"/>
      <w:lvlText w:val=""/>
      <w:lvlJc w:val="left"/>
      <w:pPr>
        <w:ind w:left="0" w:firstLine="0"/>
      </w:pPr>
    </w:lvl>
    <w:lvl w:ilvl="4" w:tplc="0576EA9C">
      <w:start w:val="1"/>
      <w:numFmt w:val="none"/>
      <w:suff w:val="nothing"/>
      <w:lvlText w:val=""/>
      <w:lvlJc w:val="left"/>
      <w:pPr>
        <w:ind w:left="0" w:firstLine="0"/>
      </w:pPr>
    </w:lvl>
    <w:lvl w:ilvl="5" w:tplc="1E10B08E">
      <w:start w:val="1"/>
      <w:numFmt w:val="none"/>
      <w:suff w:val="nothing"/>
      <w:lvlText w:val=""/>
      <w:lvlJc w:val="left"/>
      <w:pPr>
        <w:ind w:left="0" w:firstLine="0"/>
      </w:pPr>
    </w:lvl>
    <w:lvl w:ilvl="6" w:tplc="ACCC9102">
      <w:start w:val="1"/>
      <w:numFmt w:val="none"/>
      <w:suff w:val="nothing"/>
      <w:lvlText w:val=""/>
      <w:lvlJc w:val="left"/>
      <w:pPr>
        <w:ind w:left="0" w:firstLine="0"/>
      </w:pPr>
    </w:lvl>
    <w:lvl w:ilvl="7" w:tplc="7668091A">
      <w:start w:val="1"/>
      <w:numFmt w:val="none"/>
      <w:suff w:val="nothing"/>
      <w:lvlText w:val=""/>
      <w:lvlJc w:val="left"/>
      <w:pPr>
        <w:ind w:left="0" w:firstLine="0"/>
      </w:pPr>
    </w:lvl>
    <w:lvl w:ilvl="8" w:tplc="7034170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4C081033"/>
    <w:multiLevelType w:val="hybridMultilevel"/>
    <w:tmpl w:val="5C20A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85309A"/>
    <w:multiLevelType w:val="multilevel"/>
    <w:tmpl w:val="66487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A065352"/>
    <w:multiLevelType w:val="hybridMultilevel"/>
    <w:tmpl w:val="6D90CD38"/>
    <w:lvl w:ilvl="0" w:tplc="9904ADB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  <w:lang w:eastAsia="ru-RU"/>
      </w:rPr>
    </w:lvl>
    <w:lvl w:ilvl="1" w:tplc="420E9B8E">
      <w:start w:val="1"/>
      <w:numFmt w:val="decimal"/>
      <w:lvlText w:val=""/>
      <w:lvlJc w:val="left"/>
    </w:lvl>
    <w:lvl w:ilvl="2" w:tplc="3FDE9F32">
      <w:start w:val="1"/>
      <w:numFmt w:val="decimal"/>
      <w:lvlText w:val=""/>
      <w:lvlJc w:val="left"/>
    </w:lvl>
    <w:lvl w:ilvl="3" w:tplc="E3F0049A">
      <w:start w:val="1"/>
      <w:numFmt w:val="decimal"/>
      <w:lvlText w:val=""/>
      <w:lvlJc w:val="left"/>
    </w:lvl>
    <w:lvl w:ilvl="4" w:tplc="CF687DA4">
      <w:start w:val="1"/>
      <w:numFmt w:val="decimal"/>
      <w:lvlText w:val=""/>
      <w:lvlJc w:val="left"/>
    </w:lvl>
    <w:lvl w:ilvl="5" w:tplc="60B0C430">
      <w:start w:val="1"/>
      <w:numFmt w:val="decimal"/>
      <w:lvlText w:val=""/>
      <w:lvlJc w:val="left"/>
    </w:lvl>
    <w:lvl w:ilvl="6" w:tplc="DC3C94FC">
      <w:start w:val="1"/>
      <w:numFmt w:val="decimal"/>
      <w:lvlText w:val=""/>
      <w:lvlJc w:val="left"/>
    </w:lvl>
    <w:lvl w:ilvl="7" w:tplc="14DA44B8">
      <w:start w:val="1"/>
      <w:numFmt w:val="decimal"/>
      <w:lvlText w:val=""/>
      <w:lvlJc w:val="left"/>
    </w:lvl>
    <w:lvl w:ilvl="8" w:tplc="D10AFA68">
      <w:start w:val="1"/>
      <w:numFmt w:val="decimal"/>
      <w:lvlText w:val=""/>
      <w:lvlJc w:val="left"/>
    </w:lvl>
  </w:abstractNum>
  <w:abstractNum w:abstractNumId="21" w15:restartNumberingAfterBreak="0">
    <w:nsid w:val="5D961BBF"/>
    <w:multiLevelType w:val="hybridMultilevel"/>
    <w:tmpl w:val="2604B39E"/>
    <w:lvl w:ilvl="0" w:tplc="3B4888F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/>
        <w:sz w:val="28"/>
        <w:szCs w:val="28"/>
      </w:rPr>
    </w:lvl>
    <w:lvl w:ilvl="1" w:tplc="11740FE4">
      <w:start w:val="1"/>
      <w:numFmt w:val="decimal"/>
      <w:lvlText w:val=""/>
      <w:lvlJc w:val="left"/>
    </w:lvl>
    <w:lvl w:ilvl="2" w:tplc="12744E0E">
      <w:start w:val="1"/>
      <w:numFmt w:val="decimal"/>
      <w:lvlText w:val=""/>
      <w:lvlJc w:val="left"/>
    </w:lvl>
    <w:lvl w:ilvl="3" w:tplc="C0EE1BD8">
      <w:start w:val="1"/>
      <w:numFmt w:val="decimal"/>
      <w:lvlText w:val=""/>
      <w:lvlJc w:val="left"/>
    </w:lvl>
    <w:lvl w:ilvl="4" w:tplc="867CE258">
      <w:start w:val="1"/>
      <w:numFmt w:val="decimal"/>
      <w:lvlText w:val=""/>
      <w:lvlJc w:val="left"/>
    </w:lvl>
    <w:lvl w:ilvl="5" w:tplc="D82827B6">
      <w:start w:val="1"/>
      <w:numFmt w:val="decimal"/>
      <w:lvlText w:val=""/>
      <w:lvlJc w:val="left"/>
    </w:lvl>
    <w:lvl w:ilvl="6" w:tplc="C3CAD04E">
      <w:start w:val="1"/>
      <w:numFmt w:val="decimal"/>
      <w:lvlText w:val=""/>
      <w:lvlJc w:val="left"/>
    </w:lvl>
    <w:lvl w:ilvl="7" w:tplc="DB82A4CA">
      <w:start w:val="1"/>
      <w:numFmt w:val="decimal"/>
      <w:lvlText w:val=""/>
      <w:lvlJc w:val="left"/>
    </w:lvl>
    <w:lvl w:ilvl="8" w:tplc="7B000B1C">
      <w:start w:val="1"/>
      <w:numFmt w:val="decimal"/>
      <w:lvlText w:val=""/>
      <w:lvlJc w:val="left"/>
    </w:lvl>
  </w:abstractNum>
  <w:abstractNum w:abstractNumId="22" w15:restartNumberingAfterBreak="0">
    <w:nsid w:val="638F25B2"/>
    <w:multiLevelType w:val="multilevel"/>
    <w:tmpl w:val="D0481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68486575"/>
    <w:multiLevelType w:val="hybridMultilevel"/>
    <w:tmpl w:val="2BBE6AF4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D40101E"/>
    <w:multiLevelType w:val="multilevel"/>
    <w:tmpl w:val="ED2EB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79B32B7B"/>
    <w:multiLevelType w:val="hybridMultilevel"/>
    <w:tmpl w:val="A46C49D2"/>
    <w:lvl w:ilvl="0" w:tplc="67DC00E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  <w:lang w:eastAsia="ru-RU"/>
      </w:rPr>
    </w:lvl>
    <w:lvl w:ilvl="1" w:tplc="0068F62E">
      <w:start w:val="1"/>
      <w:numFmt w:val="decimal"/>
      <w:lvlText w:val=""/>
      <w:lvlJc w:val="left"/>
    </w:lvl>
    <w:lvl w:ilvl="2" w:tplc="DF1A8D40">
      <w:start w:val="1"/>
      <w:numFmt w:val="decimal"/>
      <w:lvlText w:val=""/>
      <w:lvlJc w:val="left"/>
    </w:lvl>
    <w:lvl w:ilvl="3" w:tplc="38323D3A">
      <w:start w:val="1"/>
      <w:numFmt w:val="decimal"/>
      <w:lvlText w:val=""/>
      <w:lvlJc w:val="left"/>
    </w:lvl>
    <w:lvl w:ilvl="4" w:tplc="42E80A2A">
      <w:start w:val="1"/>
      <w:numFmt w:val="decimal"/>
      <w:lvlText w:val=""/>
      <w:lvlJc w:val="left"/>
    </w:lvl>
    <w:lvl w:ilvl="5" w:tplc="3740EC0E">
      <w:start w:val="1"/>
      <w:numFmt w:val="decimal"/>
      <w:lvlText w:val=""/>
      <w:lvlJc w:val="left"/>
    </w:lvl>
    <w:lvl w:ilvl="6" w:tplc="5232987E">
      <w:start w:val="1"/>
      <w:numFmt w:val="decimal"/>
      <w:lvlText w:val=""/>
      <w:lvlJc w:val="left"/>
    </w:lvl>
    <w:lvl w:ilvl="7" w:tplc="85B4CC1A">
      <w:start w:val="1"/>
      <w:numFmt w:val="decimal"/>
      <w:lvlText w:val=""/>
      <w:lvlJc w:val="left"/>
    </w:lvl>
    <w:lvl w:ilvl="8" w:tplc="9202D180">
      <w:start w:val="1"/>
      <w:numFmt w:val="decimal"/>
      <w:lvlText w:val=""/>
      <w:lvlJc w:val="left"/>
    </w:lvl>
  </w:abstractNum>
  <w:num w:numId="1" w16cid:durableId="86115837">
    <w:abstractNumId w:val="3"/>
  </w:num>
  <w:num w:numId="2" w16cid:durableId="1336691734">
    <w:abstractNumId w:val="2"/>
  </w:num>
  <w:num w:numId="3" w16cid:durableId="2043706294">
    <w:abstractNumId w:val="1"/>
  </w:num>
  <w:num w:numId="4" w16cid:durableId="478617578">
    <w:abstractNumId w:val="0"/>
  </w:num>
  <w:num w:numId="5" w16cid:durableId="1466193102">
    <w:abstractNumId w:val="3"/>
  </w:num>
  <w:num w:numId="6" w16cid:durableId="505826184">
    <w:abstractNumId w:val="2"/>
  </w:num>
  <w:num w:numId="7" w16cid:durableId="1334332584">
    <w:abstractNumId w:val="1"/>
  </w:num>
  <w:num w:numId="8" w16cid:durableId="1518694160">
    <w:abstractNumId w:val="0"/>
  </w:num>
  <w:num w:numId="9" w16cid:durableId="1894609579">
    <w:abstractNumId w:val="3"/>
  </w:num>
  <w:num w:numId="10" w16cid:durableId="1981379235">
    <w:abstractNumId w:val="2"/>
  </w:num>
  <w:num w:numId="11" w16cid:durableId="2038971395">
    <w:abstractNumId w:val="1"/>
  </w:num>
  <w:num w:numId="12" w16cid:durableId="340864716">
    <w:abstractNumId w:val="0"/>
  </w:num>
  <w:num w:numId="13" w16cid:durableId="446126441">
    <w:abstractNumId w:val="3"/>
  </w:num>
  <w:num w:numId="14" w16cid:durableId="618605814">
    <w:abstractNumId w:val="2"/>
  </w:num>
  <w:num w:numId="15" w16cid:durableId="1815754637">
    <w:abstractNumId w:val="1"/>
  </w:num>
  <w:num w:numId="16" w16cid:durableId="1754010591">
    <w:abstractNumId w:val="0"/>
  </w:num>
  <w:num w:numId="17" w16cid:durableId="1470319362">
    <w:abstractNumId w:val="3"/>
  </w:num>
  <w:num w:numId="18" w16cid:durableId="1554541255">
    <w:abstractNumId w:val="1"/>
  </w:num>
  <w:num w:numId="19" w16cid:durableId="89551248">
    <w:abstractNumId w:val="0"/>
  </w:num>
  <w:num w:numId="20" w16cid:durableId="594166865">
    <w:abstractNumId w:val="6"/>
  </w:num>
  <w:num w:numId="21" w16cid:durableId="410588364">
    <w:abstractNumId w:val="24"/>
  </w:num>
  <w:num w:numId="22" w16cid:durableId="1431195738">
    <w:abstractNumId w:val="22"/>
  </w:num>
  <w:num w:numId="23" w16cid:durableId="1391807335">
    <w:abstractNumId w:val="9"/>
  </w:num>
  <w:num w:numId="24" w16cid:durableId="83036077">
    <w:abstractNumId w:val="14"/>
  </w:num>
  <w:num w:numId="25" w16cid:durableId="158690590">
    <w:abstractNumId w:val="19"/>
  </w:num>
  <w:num w:numId="26" w16cid:durableId="593050663">
    <w:abstractNumId w:val="12"/>
  </w:num>
  <w:num w:numId="27" w16cid:durableId="936138148">
    <w:abstractNumId w:val="7"/>
  </w:num>
  <w:num w:numId="28" w16cid:durableId="278490931">
    <w:abstractNumId w:val="8"/>
  </w:num>
  <w:num w:numId="29" w16cid:durableId="1888100310">
    <w:abstractNumId w:val="23"/>
  </w:num>
  <w:num w:numId="30" w16cid:durableId="1354922711">
    <w:abstractNumId w:val="16"/>
  </w:num>
  <w:num w:numId="31" w16cid:durableId="1596596024">
    <w:abstractNumId w:val="25"/>
  </w:num>
  <w:num w:numId="32" w16cid:durableId="1697727466">
    <w:abstractNumId w:val="20"/>
  </w:num>
  <w:num w:numId="33" w16cid:durableId="616957488">
    <w:abstractNumId w:val="21"/>
  </w:num>
  <w:num w:numId="34" w16cid:durableId="54476573">
    <w:abstractNumId w:val="13"/>
  </w:num>
  <w:num w:numId="35" w16cid:durableId="2121028126">
    <w:abstractNumId w:val="17"/>
  </w:num>
  <w:num w:numId="36" w16cid:durableId="279529747">
    <w:abstractNumId w:val="4"/>
  </w:num>
  <w:num w:numId="37" w16cid:durableId="1020547525">
    <w:abstractNumId w:val="11"/>
  </w:num>
  <w:num w:numId="38" w16cid:durableId="5333944">
    <w:abstractNumId w:val="15"/>
  </w:num>
  <w:num w:numId="39" w16cid:durableId="1651131567">
    <w:abstractNumId w:val="18"/>
  </w:num>
  <w:num w:numId="40" w16cid:durableId="267204466">
    <w:abstractNumId w:val="5"/>
  </w:num>
  <w:num w:numId="41" w16cid:durableId="3740430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75"/>
    <w:rsid w:val="00001477"/>
    <w:rsid w:val="00007D86"/>
    <w:rsid w:val="00012BDD"/>
    <w:rsid w:val="00013A72"/>
    <w:rsid w:val="00013E30"/>
    <w:rsid w:val="00014DBC"/>
    <w:rsid w:val="00017D51"/>
    <w:rsid w:val="00020414"/>
    <w:rsid w:val="0002047A"/>
    <w:rsid w:val="00022E4F"/>
    <w:rsid w:val="00024E22"/>
    <w:rsid w:val="0002569D"/>
    <w:rsid w:val="00026403"/>
    <w:rsid w:val="000335E6"/>
    <w:rsid w:val="000338C1"/>
    <w:rsid w:val="0003535F"/>
    <w:rsid w:val="000362A7"/>
    <w:rsid w:val="00036F2F"/>
    <w:rsid w:val="0004298A"/>
    <w:rsid w:val="000504E2"/>
    <w:rsid w:val="00066CD6"/>
    <w:rsid w:val="00067019"/>
    <w:rsid w:val="00071DB9"/>
    <w:rsid w:val="00082C06"/>
    <w:rsid w:val="00084707"/>
    <w:rsid w:val="00090C42"/>
    <w:rsid w:val="00094C6C"/>
    <w:rsid w:val="000A4753"/>
    <w:rsid w:val="000B5759"/>
    <w:rsid w:val="000C0301"/>
    <w:rsid w:val="000C47F4"/>
    <w:rsid w:val="000C5142"/>
    <w:rsid w:val="000C57CD"/>
    <w:rsid w:val="000D5F36"/>
    <w:rsid w:val="000D62FB"/>
    <w:rsid w:val="000D6FEB"/>
    <w:rsid w:val="000D7F7F"/>
    <w:rsid w:val="000E013D"/>
    <w:rsid w:val="000E34B1"/>
    <w:rsid w:val="000E653A"/>
    <w:rsid w:val="000F3B95"/>
    <w:rsid w:val="000F64B2"/>
    <w:rsid w:val="00101122"/>
    <w:rsid w:val="00101F81"/>
    <w:rsid w:val="00105BE9"/>
    <w:rsid w:val="00105D22"/>
    <w:rsid w:val="00107861"/>
    <w:rsid w:val="001078D3"/>
    <w:rsid w:val="001109F5"/>
    <w:rsid w:val="001117AE"/>
    <w:rsid w:val="00113EDE"/>
    <w:rsid w:val="0011604B"/>
    <w:rsid w:val="001266E0"/>
    <w:rsid w:val="0012757A"/>
    <w:rsid w:val="001275D7"/>
    <w:rsid w:val="00127661"/>
    <w:rsid w:val="00137B69"/>
    <w:rsid w:val="00144144"/>
    <w:rsid w:val="0015205C"/>
    <w:rsid w:val="0015244B"/>
    <w:rsid w:val="0015262F"/>
    <w:rsid w:val="001657EC"/>
    <w:rsid w:val="001657EF"/>
    <w:rsid w:val="00167725"/>
    <w:rsid w:val="00171DE4"/>
    <w:rsid w:val="00171EA4"/>
    <w:rsid w:val="00173006"/>
    <w:rsid w:val="00173113"/>
    <w:rsid w:val="00175A5B"/>
    <w:rsid w:val="00180F7E"/>
    <w:rsid w:val="00182742"/>
    <w:rsid w:val="00192D17"/>
    <w:rsid w:val="00193768"/>
    <w:rsid w:val="001A6518"/>
    <w:rsid w:val="001B3C81"/>
    <w:rsid w:val="001C6636"/>
    <w:rsid w:val="001D144A"/>
    <w:rsid w:val="001D5C24"/>
    <w:rsid w:val="001E4A61"/>
    <w:rsid w:val="001E75EA"/>
    <w:rsid w:val="001F2788"/>
    <w:rsid w:val="001F289D"/>
    <w:rsid w:val="001F3493"/>
    <w:rsid w:val="002021CD"/>
    <w:rsid w:val="00206214"/>
    <w:rsid w:val="002168D7"/>
    <w:rsid w:val="00220A9E"/>
    <w:rsid w:val="0023047D"/>
    <w:rsid w:val="00230CF6"/>
    <w:rsid w:val="002428B5"/>
    <w:rsid w:val="0024554A"/>
    <w:rsid w:val="00245565"/>
    <w:rsid w:val="002565D6"/>
    <w:rsid w:val="002652F8"/>
    <w:rsid w:val="00270302"/>
    <w:rsid w:val="00271B7A"/>
    <w:rsid w:val="00271FC7"/>
    <w:rsid w:val="00272694"/>
    <w:rsid w:val="00273BE7"/>
    <w:rsid w:val="00273E74"/>
    <w:rsid w:val="00281832"/>
    <w:rsid w:val="00286AF1"/>
    <w:rsid w:val="002878A0"/>
    <w:rsid w:val="00287B36"/>
    <w:rsid w:val="002924C0"/>
    <w:rsid w:val="00295E21"/>
    <w:rsid w:val="002A1BDF"/>
    <w:rsid w:val="002A6478"/>
    <w:rsid w:val="002C01F0"/>
    <w:rsid w:val="002C52E5"/>
    <w:rsid w:val="002D11EE"/>
    <w:rsid w:val="002D592A"/>
    <w:rsid w:val="002D70CC"/>
    <w:rsid w:val="002E713A"/>
    <w:rsid w:val="002E787C"/>
    <w:rsid w:val="002F0207"/>
    <w:rsid w:val="00302B03"/>
    <w:rsid w:val="0030378E"/>
    <w:rsid w:val="00305393"/>
    <w:rsid w:val="0030582B"/>
    <w:rsid w:val="0030793B"/>
    <w:rsid w:val="00320D0F"/>
    <w:rsid w:val="00320D4C"/>
    <w:rsid w:val="00324553"/>
    <w:rsid w:val="00334309"/>
    <w:rsid w:val="00334449"/>
    <w:rsid w:val="0033466A"/>
    <w:rsid w:val="00341157"/>
    <w:rsid w:val="00341C27"/>
    <w:rsid w:val="00345E41"/>
    <w:rsid w:val="00354948"/>
    <w:rsid w:val="00356292"/>
    <w:rsid w:val="00361D16"/>
    <w:rsid w:val="00362239"/>
    <w:rsid w:val="003660AC"/>
    <w:rsid w:val="00367498"/>
    <w:rsid w:val="003745BD"/>
    <w:rsid w:val="00381B11"/>
    <w:rsid w:val="00381E4A"/>
    <w:rsid w:val="00383142"/>
    <w:rsid w:val="00386CE4"/>
    <w:rsid w:val="003940A0"/>
    <w:rsid w:val="003A678E"/>
    <w:rsid w:val="003A7AA9"/>
    <w:rsid w:val="003B28CC"/>
    <w:rsid w:val="003B6A43"/>
    <w:rsid w:val="003C0179"/>
    <w:rsid w:val="003C540D"/>
    <w:rsid w:val="003D0D53"/>
    <w:rsid w:val="003D301F"/>
    <w:rsid w:val="003D31D4"/>
    <w:rsid w:val="003D5D14"/>
    <w:rsid w:val="003E1FD4"/>
    <w:rsid w:val="003E2FED"/>
    <w:rsid w:val="003E4570"/>
    <w:rsid w:val="003E59EE"/>
    <w:rsid w:val="003E6457"/>
    <w:rsid w:val="003E6550"/>
    <w:rsid w:val="003F1479"/>
    <w:rsid w:val="003F14CC"/>
    <w:rsid w:val="003F1C19"/>
    <w:rsid w:val="003F4E31"/>
    <w:rsid w:val="004008EE"/>
    <w:rsid w:val="00401AB7"/>
    <w:rsid w:val="00406C68"/>
    <w:rsid w:val="00411D00"/>
    <w:rsid w:val="00411DF7"/>
    <w:rsid w:val="00413D35"/>
    <w:rsid w:val="00424A58"/>
    <w:rsid w:val="004268AD"/>
    <w:rsid w:val="00427B49"/>
    <w:rsid w:val="00431DE3"/>
    <w:rsid w:val="00434584"/>
    <w:rsid w:val="0043679C"/>
    <w:rsid w:val="00437148"/>
    <w:rsid w:val="00441477"/>
    <w:rsid w:val="0044290C"/>
    <w:rsid w:val="0044419A"/>
    <w:rsid w:val="004454DE"/>
    <w:rsid w:val="00446B57"/>
    <w:rsid w:val="0045299C"/>
    <w:rsid w:val="00455D80"/>
    <w:rsid w:val="004563BD"/>
    <w:rsid w:val="00456BA6"/>
    <w:rsid w:val="004574A8"/>
    <w:rsid w:val="0046229F"/>
    <w:rsid w:val="004657EB"/>
    <w:rsid w:val="00467771"/>
    <w:rsid w:val="00475067"/>
    <w:rsid w:val="00475E60"/>
    <w:rsid w:val="00480304"/>
    <w:rsid w:val="00490A2E"/>
    <w:rsid w:val="00491AC7"/>
    <w:rsid w:val="004932CC"/>
    <w:rsid w:val="00495193"/>
    <w:rsid w:val="00495B95"/>
    <w:rsid w:val="004A03E9"/>
    <w:rsid w:val="004A132C"/>
    <w:rsid w:val="004A1C70"/>
    <w:rsid w:val="004A3D64"/>
    <w:rsid w:val="004A576B"/>
    <w:rsid w:val="004B140E"/>
    <w:rsid w:val="004B5B9F"/>
    <w:rsid w:val="004C24D8"/>
    <w:rsid w:val="004C701F"/>
    <w:rsid w:val="004C767C"/>
    <w:rsid w:val="004E0BDC"/>
    <w:rsid w:val="004E73E7"/>
    <w:rsid w:val="004F11B8"/>
    <w:rsid w:val="004F4477"/>
    <w:rsid w:val="005016E7"/>
    <w:rsid w:val="0050740F"/>
    <w:rsid w:val="00514640"/>
    <w:rsid w:val="005167B2"/>
    <w:rsid w:val="00521D78"/>
    <w:rsid w:val="00525131"/>
    <w:rsid w:val="005278FA"/>
    <w:rsid w:val="0053213B"/>
    <w:rsid w:val="00534C78"/>
    <w:rsid w:val="00543094"/>
    <w:rsid w:val="00552240"/>
    <w:rsid w:val="00554CAA"/>
    <w:rsid w:val="00554E3D"/>
    <w:rsid w:val="00555E65"/>
    <w:rsid w:val="00561A33"/>
    <w:rsid w:val="00567F4D"/>
    <w:rsid w:val="0057047E"/>
    <w:rsid w:val="00571373"/>
    <w:rsid w:val="00571E39"/>
    <w:rsid w:val="00572F25"/>
    <w:rsid w:val="00580D99"/>
    <w:rsid w:val="00580DCF"/>
    <w:rsid w:val="0058315F"/>
    <w:rsid w:val="00585EC7"/>
    <w:rsid w:val="005976F8"/>
    <w:rsid w:val="005A0BCE"/>
    <w:rsid w:val="005A1CEA"/>
    <w:rsid w:val="005A24E6"/>
    <w:rsid w:val="005A717F"/>
    <w:rsid w:val="005B50D9"/>
    <w:rsid w:val="005B6844"/>
    <w:rsid w:val="005B7BB4"/>
    <w:rsid w:val="005C08C8"/>
    <w:rsid w:val="005C3011"/>
    <w:rsid w:val="005C30D4"/>
    <w:rsid w:val="005C43E5"/>
    <w:rsid w:val="005C603E"/>
    <w:rsid w:val="005D0A94"/>
    <w:rsid w:val="005D2D13"/>
    <w:rsid w:val="005D501F"/>
    <w:rsid w:val="005E43DC"/>
    <w:rsid w:val="005E5D69"/>
    <w:rsid w:val="005F0C32"/>
    <w:rsid w:val="005F202D"/>
    <w:rsid w:val="005F4AC6"/>
    <w:rsid w:val="00612190"/>
    <w:rsid w:val="00623DA9"/>
    <w:rsid w:val="0062603E"/>
    <w:rsid w:val="00626C0B"/>
    <w:rsid w:val="00627BF6"/>
    <w:rsid w:val="00632A60"/>
    <w:rsid w:val="00634FDC"/>
    <w:rsid w:val="00635B70"/>
    <w:rsid w:val="006376B1"/>
    <w:rsid w:val="00637970"/>
    <w:rsid w:val="00644580"/>
    <w:rsid w:val="00644B1A"/>
    <w:rsid w:val="00646744"/>
    <w:rsid w:val="006516B5"/>
    <w:rsid w:val="00652611"/>
    <w:rsid w:val="00654CC5"/>
    <w:rsid w:val="006607CA"/>
    <w:rsid w:val="00666E80"/>
    <w:rsid w:val="0067089B"/>
    <w:rsid w:val="00681CE2"/>
    <w:rsid w:val="00684240"/>
    <w:rsid w:val="00686379"/>
    <w:rsid w:val="006A4CF0"/>
    <w:rsid w:val="006B1890"/>
    <w:rsid w:val="006B41EE"/>
    <w:rsid w:val="006B4594"/>
    <w:rsid w:val="006B7A2E"/>
    <w:rsid w:val="006C55BA"/>
    <w:rsid w:val="006C6A49"/>
    <w:rsid w:val="006D0399"/>
    <w:rsid w:val="006E6558"/>
    <w:rsid w:val="006E7BCD"/>
    <w:rsid w:val="006E7CE4"/>
    <w:rsid w:val="006F032E"/>
    <w:rsid w:val="00700422"/>
    <w:rsid w:val="007016F1"/>
    <w:rsid w:val="00703033"/>
    <w:rsid w:val="00706586"/>
    <w:rsid w:val="0071026F"/>
    <w:rsid w:val="00715BF0"/>
    <w:rsid w:val="007272A3"/>
    <w:rsid w:val="007327A9"/>
    <w:rsid w:val="00732905"/>
    <w:rsid w:val="007334B3"/>
    <w:rsid w:val="0073378F"/>
    <w:rsid w:val="00733C7F"/>
    <w:rsid w:val="007343A0"/>
    <w:rsid w:val="007468B0"/>
    <w:rsid w:val="00747FF7"/>
    <w:rsid w:val="00751187"/>
    <w:rsid w:val="007525B1"/>
    <w:rsid w:val="00754CFC"/>
    <w:rsid w:val="00760277"/>
    <w:rsid w:val="00763FF3"/>
    <w:rsid w:val="007654A9"/>
    <w:rsid w:val="007708B7"/>
    <w:rsid w:val="007708D8"/>
    <w:rsid w:val="007715B0"/>
    <w:rsid w:val="007752E9"/>
    <w:rsid w:val="00776A1E"/>
    <w:rsid w:val="00780E08"/>
    <w:rsid w:val="007906BE"/>
    <w:rsid w:val="00791B61"/>
    <w:rsid w:val="007956E6"/>
    <w:rsid w:val="007A159A"/>
    <w:rsid w:val="007A22A9"/>
    <w:rsid w:val="007B1416"/>
    <w:rsid w:val="007C5A4B"/>
    <w:rsid w:val="007C7B75"/>
    <w:rsid w:val="007F14A1"/>
    <w:rsid w:val="007F462B"/>
    <w:rsid w:val="00801AE7"/>
    <w:rsid w:val="0080267D"/>
    <w:rsid w:val="00805EAA"/>
    <w:rsid w:val="00812CAA"/>
    <w:rsid w:val="00815435"/>
    <w:rsid w:val="00821851"/>
    <w:rsid w:val="008235F1"/>
    <w:rsid w:val="0082362C"/>
    <w:rsid w:val="008249F1"/>
    <w:rsid w:val="008269BB"/>
    <w:rsid w:val="00833478"/>
    <w:rsid w:val="00840297"/>
    <w:rsid w:val="008418DB"/>
    <w:rsid w:val="008453F3"/>
    <w:rsid w:val="00846DDD"/>
    <w:rsid w:val="00852BA3"/>
    <w:rsid w:val="00857BA8"/>
    <w:rsid w:val="00861885"/>
    <w:rsid w:val="00861A38"/>
    <w:rsid w:val="00862D5B"/>
    <w:rsid w:val="008743F7"/>
    <w:rsid w:val="00880F4F"/>
    <w:rsid w:val="008926B0"/>
    <w:rsid w:val="0089504E"/>
    <w:rsid w:val="008951F2"/>
    <w:rsid w:val="008A414C"/>
    <w:rsid w:val="008A5B8B"/>
    <w:rsid w:val="008A64D3"/>
    <w:rsid w:val="008A77E9"/>
    <w:rsid w:val="008B3032"/>
    <w:rsid w:val="008B3285"/>
    <w:rsid w:val="008B5BDA"/>
    <w:rsid w:val="008C27F5"/>
    <w:rsid w:val="008C5169"/>
    <w:rsid w:val="008C7645"/>
    <w:rsid w:val="008D0810"/>
    <w:rsid w:val="008D2E6F"/>
    <w:rsid w:val="008D50E1"/>
    <w:rsid w:val="008E0E74"/>
    <w:rsid w:val="008E1D3B"/>
    <w:rsid w:val="008E212E"/>
    <w:rsid w:val="008F098B"/>
    <w:rsid w:val="0090213B"/>
    <w:rsid w:val="00914085"/>
    <w:rsid w:val="00925863"/>
    <w:rsid w:val="00927E9D"/>
    <w:rsid w:val="009300F7"/>
    <w:rsid w:val="009312C6"/>
    <w:rsid w:val="00940229"/>
    <w:rsid w:val="00943334"/>
    <w:rsid w:val="00943C06"/>
    <w:rsid w:val="009443AB"/>
    <w:rsid w:val="009449BB"/>
    <w:rsid w:val="00945E50"/>
    <w:rsid w:val="0095063D"/>
    <w:rsid w:val="00951451"/>
    <w:rsid w:val="00957E3F"/>
    <w:rsid w:val="00961269"/>
    <w:rsid w:val="0096171B"/>
    <w:rsid w:val="00961D22"/>
    <w:rsid w:val="0096206F"/>
    <w:rsid w:val="00966916"/>
    <w:rsid w:val="00971B1A"/>
    <w:rsid w:val="00974322"/>
    <w:rsid w:val="00974D68"/>
    <w:rsid w:val="009906B1"/>
    <w:rsid w:val="00992E37"/>
    <w:rsid w:val="0099768C"/>
    <w:rsid w:val="009A3BDF"/>
    <w:rsid w:val="009A5D6E"/>
    <w:rsid w:val="009B326C"/>
    <w:rsid w:val="009B5712"/>
    <w:rsid w:val="009B647F"/>
    <w:rsid w:val="009B6596"/>
    <w:rsid w:val="009B6A5A"/>
    <w:rsid w:val="009C1657"/>
    <w:rsid w:val="009D24D4"/>
    <w:rsid w:val="009E579A"/>
    <w:rsid w:val="009F1775"/>
    <w:rsid w:val="009F35C9"/>
    <w:rsid w:val="009F3DD1"/>
    <w:rsid w:val="009F7A37"/>
    <w:rsid w:val="00A03494"/>
    <w:rsid w:val="00A053B3"/>
    <w:rsid w:val="00A13A77"/>
    <w:rsid w:val="00A14B1D"/>
    <w:rsid w:val="00A15234"/>
    <w:rsid w:val="00A20E7D"/>
    <w:rsid w:val="00A21C76"/>
    <w:rsid w:val="00A25C34"/>
    <w:rsid w:val="00A33589"/>
    <w:rsid w:val="00A33C84"/>
    <w:rsid w:val="00A344C2"/>
    <w:rsid w:val="00A41F16"/>
    <w:rsid w:val="00A4483A"/>
    <w:rsid w:val="00A45121"/>
    <w:rsid w:val="00A535DA"/>
    <w:rsid w:val="00A607A5"/>
    <w:rsid w:val="00A61936"/>
    <w:rsid w:val="00A63C72"/>
    <w:rsid w:val="00A654A9"/>
    <w:rsid w:val="00A67051"/>
    <w:rsid w:val="00A67C26"/>
    <w:rsid w:val="00A732FC"/>
    <w:rsid w:val="00A90163"/>
    <w:rsid w:val="00A9170A"/>
    <w:rsid w:val="00A91A78"/>
    <w:rsid w:val="00A963C0"/>
    <w:rsid w:val="00A978A7"/>
    <w:rsid w:val="00AB64A7"/>
    <w:rsid w:val="00AB699C"/>
    <w:rsid w:val="00AC17BC"/>
    <w:rsid w:val="00AC2A12"/>
    <w:rsid w:val="00AD2D1C"/>
    <w:rsid w:val="00AE2716"/>
    <w:rsid w:val="00AE3B1E"/>
    <w:rsid w:val="00AF5FC3"/>
    <w:rsid w:val="00B23A60"/>
    <w:rsid w:val="00B30A16"/>
    <w:rsid w:val="00B3465C"/>
    <w:rsid w:val="00B3607A"/>
    <w:rsid w:val="00B36DE1"/>
    <w:rsid w:val="00B401AB"/>
    <w:rsid w:val="00B4506A"/>
    <w:rsid w:val="00B50170"/>
    <w:rsid w:val="00B51DCF"/>
    <w:rsid w:val="00B523AD"/>
    <w:rsid w:val="00B524F2"/>
    <w:rsid w:val="00B7056C"/>
    <w:rsid w:val="00B71210"/>
    <w:rsid w:val="00B71C64"/>
    <w:rsid w:val="00B7302C"/>
    <w:rsid w:val="00B73846"/>
    <w:rsid w:val="00B743D0"/>
    <w:rsid w:val="00B7507E"/>
    <w:rsid w:val="00B85CF0"/>
    <w:rsid w:val="00BA1B86"/>
    <w:rsid w:val="00BA43B6"/>
    <w:rsid w:val="00BA66B1"/>
    <w:rsid w:val="00BB12F7"/>
    <w:rsid w:val="00BB5D0B"/>
    <w:rsid w:val="00BB60DD"/>
    <w:rsid w:val="00BB6A58"/>
    <w:rsid w:val="00BC0731"/>
    <w:rsid w:val="00BC44BF"/>
    <w:rsid w:val="00BC7A37"/>
    <w:rsid w:val="00BD14D6"/>
    <w:rsid w:val="00BD4C61"/>
    <w:rsid w:val="00BD6BD5"/>
    <w:rsid w:val="00BD7A14"/>
    <w:rsid w:val="00BE0232"/>
    <w:rsid w:val="00BE0290"/>
    <w:rsid w:val="00BE077E"/>
    <w:rsid w:val="00BF3986"/>
    <w:rsid w:val="00BF4A4D"/>
    <w:rsid w:val="00C01854"/>
    <w:rsid w:val="00C10CB6"/>
    <w:rsid w:val="00C14146"/>
    <w:rsid w:val="00C14A27"/>
    <w:rsid w:val="00C25096"/>
    <w:rsid w:val="00C34F7B"/>
    <w:rsid w:val="00C36447"/>
    <w:rsid w:val="00C37424"/>
    <w:rsid w:val="00C37C63"/>
    <w:rsid w:val="00C37CD4"/>
    <w:rsid w:val="00C40253"/>
    <w:rsid w:val="00C41217"/>
    <w:rsid w:val="00C415AC"/>
    <w:rsid w:val="00C420C5"/>
    <w:rsid w:val="00C42A60"/>
    <w:rsid w:val="00C439A5"/>
    <w:rsid w:val="00C448FC"/>
    <w:rsid w:val="00C47C11"/>
    <w:rsid w:val="00C50091"/>
    <w:rsid w:val="00C519E6"/>
    <w:rsid w:val="00C561DF"/>
    <w:rsid w:val="00C57682"/>
    <w:rsid w:val="00C57D32"/>
    <w:rsid w:val="00C6270A"/>
    <w:rsid w:val="00C64CB9"/>
    <w:rsid w:val="00C66096"/>
    <w:rsid w:val="00C71EE3"/>
    <w:rsid w:val="00C71FF5"/>
    <w:rsid w:val="00C76484"/>
    <w:rsid w:val="00C77518"/>
    <w:rsid w:val="00C84088"/>
    <w:rsid w:val="00C841D9"/>
    <w:rsid w:val="00C844F6"/>
    <w:rsid w:val="00C84C53"/>
    <w:rsid w:val="00C856EF"/>
    <w:rsid w:val="00C87014"/>
    <w:rsid w:val="00C97BE7"/>
    <w:rsid w:val="00CA0C15"/>
    <w:rsid w:val="00CA4B12"/>
    <w:rsid w:val="00CB5E56"/>
    <w:rsid w:val="00CB689E"/>
    <w:rsid w:val="00CC4BD0"/>
    <w:rsid w:val="00CC5E78"/>
    <w:rsid w:val="00CC7973"/>
    <w:rsid w:val="00CD0E7A"/>
    <w:rsid w:val="00CD426C"/>
    <w:rsid w:val="00CD78F1"/>
    <w:rsid w:val="00CF1E66"/>
    <w:rsid w:val="00CF4565"/>
    <w:rsid w:val="00CF5ADB"/>
    <w:rsid w:val="00D021D2"/>
    <w:rsid w:val="00D04DDB"/>
    <w:rsid w:val="00D07456"/>
    <w:rsid w:val="00D10D89"/>
    <w:rsid w:val="00D24DE2"/>
    <w:rsid w:val="00D25289"/>
    <w:rsid w:val="00D40547"/>
    <w:rsid w:val="00D454DE"/>
    <w:rsid w:val="00D5117C"/>
    <w:rsid w:val="00D51E45"/>
    <w:rsid w:val="00D52756"/>
    <w:rsid w:val="00D55854"/>
    <w:rsid w:val="00D63731"/>
    <w:rsid w:val="00D655EE"/>
    <w:rsid w:val="00D85889"/>
    <w:rsid w:val="00D85F21"/>
    <w:rsid w:val="00D90538"/>
    <w:rsid w:val="00D9315F"/>
    <w:rsid w:val="00D96665"/>
    <w:rsid w:val="00DA1EFB"/>
    <w:rsid w:val="00DA682F"/>
    <w:rsid w:val="00DA710F"/>
    <w:rsid w:val="00DB1FD8"/>
    <w:rsid w:val="00DB2DEC"/>
    <w:rsid w:val="00DB3CC0"/>
    <w:rsid w:val="00DB517E"/>
    <w:rsid w:val="00DC3A55"/>
    <w:rsid w:val="00DC3D01"/>
    <w:rsid w:val="00DC6D74"/>
    <w:rsid w:val="00DD196B"/>
    <w:rsid w:val="00DD39B8"/>
    <w:rsid w:val="00DD44B9"/>
    <w:rsid w:val="00DD5936"/>
    <w:rsid w:val="00DE10DB"/>
    <w:rsid w:val="00DE5D8B"/>
    <w:rsid w:val="00DF491F"/>
    <w:rsid w:val="00DF6330"/>
    <w:rsid w:val="00E01D30"/>
    <w:rsid w:val="00E03351"/>
    <w:rsid w:val="00E06320"/>
    <w:rsid w:val="00E0691B"/>
    <w:rsid w:val="00E17D88"/>
    <w:rsid w:val="00E21009"/>
    <w:rsid w:val="00E253BC"/>
    <w:rsid w:val="00E26835"/>
    <w:rsid w:val="00E27522"/>
    <w:rsid w:val="00E3204B"/>
    <w:rsid w:val="00E32D7F"/>
    <w:rsid w:val="00E32F9E"/>
    <w:rsid w:val="00E35670"/>
    <w:rsid w:val="00E54EC4"/>
    <w:rsid w:val="00E60436"/>
    <w:rsid w:val="00E6172E"/>
    <w:rsid w:val="00E67E20"/>
    <w:rsid w:val="00E7181A"/>
    <w:rsid w:val="00E719F2"/>
    <w:rsid w:val="00E73FF2"/>
    <w:rsid w:val="00E76B21"/>
    <w:rsid w:val="00E80B0C"/>
    <w:rsid w:val="00E81831"/>
    <w:rsid w:val="00E82D33"/>
    <w:rsid w:val="00E9652B"/>
    <w:rsid w:val="00EA0DCD"/>
    <w:rsid w:val="00EA2445"/>
    <w:rsid w:val="00EA2B1C"/>
    <w:rsid w:val="00EA4062"/>
    <w:rsid w:val="00EB15BF"/>
    <w:rsid w:val="00EB1718"/>
    <w:rsid w:val="00EB3811"/>
    <w:rsid w:val="00EC3A2E"/>
    <w:rsid w:val="00EC7CAF"/>
    <w:rsid w:val="00ED14D4"/>
    <w:rsid w:val="00ED648B"/>
    <w:rsid w:val="00EE3360"/>
    <w:rsid w:val="00EE3ABF"/>
    <w:rsid w:val="00EE519F"/>
    <w:rsid w:val="00EE5C79"/>
    <w:rsid w:val="00EF25F5"/>
    <w:rsid w:val="00EF4524"/>
    <w:rsid w:val="00EF6991"/>
    <w:rsid w:val="00F02855"/>
    <w:rsid w:val="00F04786"/>
    <w:rsid w:val="00F133F3"/>
    <w:rsid w:val="00F13E5F"/>
    <w:rsid w:val="00F14C64"/>
    <w:rsid w:val="00F2754A"/>
    <w:rsid w:val="00F32EF7"/>
    <w:rsid w:val="00F348D7"/>
    <w:rsid w:val="00F654A4"/>
    <w:rsid w:val="00F71601"/>
    <w:rsid w:val="00F73F04"/>
    <w:rsid w:val="00F76A34"/>
    <w:rsid w:val="00F825E1"/>
    <w:rsid w:val="00F831BF"/>
    <w:rsid w:val="00F8376A"/>
    <w:rsid w:val="00F87103"/>
    <w:rsid w:val="00F871BE"/>
    <w:rsid w:val="00F87251"/>
    <w:rsid w:val="00F922CF"/>
    <w:rsid w:val="00F9476C"/>
    <w:rsid w:val="00FA0A90"/>
    <w:rsid w:val="00FA1614"/>
    <w:rsid w:val="00FA7F7E"/>
    <w:rsid w:val="00FB37B3"/>
    <w:rsid w:val="00FB3C18"/>
    <w:rsid w:val="00FB44DA"/>
    <w:rsid w:val="00FB4794"/>
    <w:rsid w:val="00FB5D0D"/>
    <w:rsid w:val="00FC6444"/>
    <w:rsid w:val="00FD1E2A"/>
    <w:rsid w:val="00FD233B"/>
    <w:rsid w:val="00FD2880"/>
    <w:rsid w:val="00FD4353"/>
    <w:rsid w:val="00FD48A3"/>
    <w:rsid w:val="00FE0C49"/>
    <w:rsid w:val="00FE5F9A"/>
    <w:rsid w:val="00FE7F2A"/>
    <w:rsid w:val="00FF1DAA"/>
    <w:rsid w:val="00FF3A57"/>
    <w:rsid w:val="00FF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95FB4C"/>
  <w15:docId w15:val="{A97C46CA-5D05-4BCF-94B7-0FC87CFA8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locked="1" w:semiHidden="1" w:unhideWhenUsed="1"/>
    <w:lsdException w:name="List 2" w:semiHidden="1" w:unhideWhenUsed="1"/>
    <w:lsdException w:name="List 3" w:semiHidden="1" w:unhideWhenUsed="1"/>
    <w:lsdException w:name="List 4" w:locked="1" w:semiHidden="1" w:unhideWhenUsed="1"/>
    <w:lsdException w:name="List 5" w:locked="1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B75"/>
    <w:pPr>
      <w:spacing w:line="36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5B70"/>
    <w:pPr>
      <w:spacing w:line="240" w:lineRule="auto"/>
      <w:ind w:firstLine="0"/>
      <w:jc w:val="center"/>
      <w:outlineLvl w:val="0"/>
    </w:pPr>
    <w:rPr>
      <w:b/>
      <w:caps/>
      <w:spacing w:val="60"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635B70"/>
    <w:pPr>
      <w:spacing w:line="240" w:lineRule="auto"/>
      <w:ind w:firstLine="0"/>
      <w:jc w:val="center"/>
      <w:outlineLvl w:val="1"/>
    </w:pPr>
    <w:rPr>
      <w:b/>
      <w:caps/>
      <w:sz w:val="24"/>
      <w:szCs w:val="28"/>
    </w:rPr>
  </w:style>
  <w:style w:type="paragraph" w:styleId="3">
    <w:name w:val="heading 3"/>
    <w:basedOn w:val="a"/>
    <w:next w:val="a"/>
    <w:link w:val="30"/>
    <w:uiPriority w:val="9"/>
    <w:qFormat/>
    <w:rsid w:val="00635B70"/>
    <w:pPr>
      <w:spacing w:line="240" w:lineRule="auto"/>
      <w:ind w:firstLine="0"/>
      <w:jc w:val="center"/>
      <w:outlineLvl w:val="2"/>
    </w:pPr>
    <w:rPr>
      <w:b/>
      <w:sz w:val="24"/>
      <w:szCs w:val="28"/>
    </w:rPr>
  </w:style>
  <w:style w:type="paragraph" w:styleId="4">
    <w:name w:val="heading 4"/>
    <w:basedOn w:val="a"/>
    <w:next w:val="a"/>
    <w:link w:val="40"/>
    <w:uiPriority w:val="9"/>
    <w:qFormat/>
    <w:rsid w:val="007C7B75"/>
    <w:pPr>
      <w:keepNext/>
      <w:outlineLvl w:val="3"/>
    </w:pPr>
    <w:rPr>
      <w:b/>
      <w:sz w:val="32"/>
    </w:rPr>
  </w:style>
  <w:style w:type="paragraph" w:styleId="5">
    <w:name w:val="heading 5"/>
    <w:basedOn w:val="a"/>
    <w:next w:val="a"/>
    <w:link w:val="50"/>
    <w:uiPriority w:val="9"/>
    <w:qFormat/>
    <w:rsid w:val="007C7B75"/>
    <w:pPr>
      <w:keepNext/>
      <w:jc w:val="center"/>
      <w:outlineLvl w:val="4"/>
    </w:pPr>
    <w:rPr>
      <w:color w:val="000000"/>
    </w:rPr>
  </w:style>
  <w:style w:type="paragraph" w:styleId="6">
    <w:name w:val="heading 6"/>
    <w:basedOn w:val="a"/>
    <w:next w:val="a"/>
    <w:link w:val="60"/>
    <w:uiPriority w:val="9"/>
    <w:qFormat/>
    <w:rsid w:val="007C7B75"/>
    <w:pPr>
      <w:keepNext/>
      <w:widowControl w:val="0"/>
      <w:outlineLvl w:val="5"/>
    </w:pPr>
    <w:rPr>
      <w:color w:val="FF0000"/>
    </w:rPr>
  </w:style>
  <w:style w:type="paragraph" w:styleId="7">
    <w:name w:val="heading 7"/>
    <w:basedOn w:val="a"/>
    <w:next w:val="a"/>
    <w:link w:val="70"/>
    <w:uiPriority w:val="9"/>
    <w:qFormat/>
    <w:rsid w:val="007C7B75"/>
    <w:pPr>
      <w:keepNext/>
      <w:widowControl w:val="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7C7B75"/>
    <w:pPr>
      <w:keepNext/>
      <w:widowControl w:val="0"/>
      <w:jc w:val="center"/>
      <w:outlineLvl w:val="7"/>
    </w:pPr>
    <w:rPr>
      <w:color w:val="FF0000"/>
    </w:rPr>
  </w:style>
  <w:style w:type="paragraph" w:styleId="9">
    <w:name w:val="heading 9"/>
    <w:basedOn w:val="a"/>
    <w:next w:val="a"/>
    <w:link w:val="90"/>
    <w:uiPriority w:val="9"/>
    <w:qFormat/>
    <w:rsid w:val="007C7B75"/>
    <w:pPr>
      <w:keepNext/>
      <w:widowControl w:val="0"/>
      <w:jc w:val="center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35B70"/>
    <w:rPr>
      <w:b/>
      <w:caps/>
      <w:spacing w:val="60"/>
      <w:sz w:val="24"/>
      <w:szCs w:val="28"/>
    </w:rPr>
  </w:style>
  <w:style w:type="character" w:customStyle="1" w:styleId="20">
    <w:name w:val="Заголовок 2 Знак"/>
    <w:basedOn w:val="a0"/>
    <w:link w:val="2"/>
    <w:uiPriority w:val="9"/>
    <w:locked/>
    <w:rsid w:val="00635B70"/>
    <w:rPr>
      <w:b/>
      <w:caps/>
      <w:sz w:val="24"/>
      <w:szCs w:val="28"/>
    </w:rPr>
  </w:style>
  <w:style w:type="character" w:customStyle="1" w:styleId="30">
    <w:name w:val="Заголовок 3 Знак"/>
    <w:basedOn w:val="a0"/>
    <w:link w:val="3"/>
    <w:uiPriority w:val="9"/>
    <w:locked/>
    <w:rsid w:val="00635B70"/>
    <w:rPr>
      <w:b/>
      <w:sz w:val="24"/>
      <w:szCs w:val="28"/>
    </w:rPr>
  </w:style>
  <w:style w:type="character" w:customStyle="1" w:styleId="40">
    <w:name w:val="Заголовок 4 Знак"/>
    <w:basedOn w:val="a0"/>
    <w:link w:val="4"/>
    <w:uiPriority w:val="9"/>
    <w:locked/>
    <w:rsid w:val="007C7B75"/>
    <w:rPr>
      <w:rFonts w:cs="Times New Roman"/>
      <w:b/>
      <w:sz w:val="32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7C7B75"/>
    <w:rPr>
      <w:rFonts w:cs="Times New Roman"/>
      <w:snapToGrid w:val="0"/>
      <w:color w:val="000000"/>
      <w:sz w:val="28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locked/>
    <w:rsid w:val="007C7B75"/>
    <w:rPr>
      <w:rFonts w:cs="Times New Roman"/>
      <w:snapToGrid w:val="0"/>
      <w:color w:val="FF0000"/>
      <w:sz w:val="28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locked/>
    <w:rsid w:val="007C7B75"/>
    <w:rPr>
      <w:rFonts w:cs="Times New Roman"/>
      <w:snapToGrid w:val="0"/>
      <w:sz w:val="28"/>
      <w:lang w:val="ru-RU" w:eastAsia="ru-RU"/>
    </w:rPr>
  </w:style>
  <w:style w:type="character" w:customStyle="1" w:styleId="80">
    <w:name w:val="Заголовок 8 Знак"/>
    <w:basedOn w:val="a0"/>
    <w:link w:val="8"/>
    <w:uiPriority w:val="9"/>
    <w:locked/>
    <w:rsid w:val="007C7B75"/>
    <w:rPr>
      <w:rFonts w:cs="Times New Roman"/>
      <w:snapToGrid w:val="0"/>
      <w:color w:val="FF0000"/>
      <w:sz w:val="28"/>
      <w:lang w:val="ru-RU" w:eastAsia="ru-RU"/>
    </w:rPr>
  </w:style>
  <w:style w:type="character" w:customStyle="1" w:styleId="90">
    <w:name w:val="Заголовок 9 Знак"/>
    <w:basedOn w:val="a0"/>
    <w:link w:val="9"/>
    <w:uiPriority w:val="9"/>
    <w:locked/>
    <w:rsid w:val="007C7B75"/>
    <w:rPr>
      <w:rFonts w:cs="Times New Roman"/>
      <w:snapToGrid w:val="0"/>
      <w:sz w:val="28"/>
      <w:lang w:val="ru-RU" w:eastAsia="ru-RU"/>
    </w:rPr>
  </w:style>
  <w:style w:type="paragraph" w:customStyle="1" w:styleId="Char">
    <w:name w:val="Char Знак Знак Знак Знак Знак Знак"/>
    <w:basedOn w:val="a"/>
    <w:uiPriority w:val="99"/>
    <w:rsid w:val="007C7B75"/>
    <w:pPr>
      <w:widowControl w:val="0"/>
      <w:adjustRightInd w:val="0"/>
      <w:spacing w:after="160" w:line="240" w:lineRule="exact"/>
      <w:ind w:firstLine="0"/>
      <w:jc w:val="right"/>
    </w:pPr>
    <w:rPr>
      <w:szCs w:val="28"/>
      <w:lang w:eastAsia="en-US"/>
    </w:rPr>
  </w:style>
  <w:style w:type="paragraph" w:customStyle="1" w:styleId="21">
    <w:name w:val="Стиль Заголовок 2 + Авто все прописные"/>
    <w:basedOn w:val="2"/>
    <w:link w:val="22"/>
    <w:uiPriority w:val="99"/>
    <w:rsid w:val="007C7B75"/>
  </w:style>
  <w:style w:type="character" w:customStyle="1" w:styleId="22">
    <w:name w:val="Стиль Заголовок 2 + Авто все прописные Знак"/>
    <w:basedOn w:val="20"/>
    <w:link w:val="21"/>
    <w:uiPriority w:val="99"/>
    <w:locked/>
    <w:rsid w:val="007C7B75"/>
    <w:rPr>
      <w:rFonts w:cs="Times New Roman"/>
      <w:b/>
      <w:caps/>
      <w:snapToGrid/>
      <w:sz w:val="28"/>
      <w:szCs w:val="28"/>
      <w:lang w:val="ru-RU" w:eastAsia="ru-RU" w:bidi="ar-SA"/>
    </w:rPr>
  </w:style>
  <w:style w:type="paragraph" w:styleId="a3">
    <w:name w:val="Body Text Indent"/>
    <w:basedOn w:val="a"/>
    <w:link w:val="a4"/>
    <w:uiPriority w:val="99"/>
    <w:rsid w:val="007C7B75"/>
    <w:pPr>
      <w:widowControl w:val="0"/>
      <w:ind w:firstLine="220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7C7B75"/>
    <w:rPr>
      <w:rFonts w:cs="Times New Roman"/>
      <w:snapToGrid w:val="0"/>
      <w:sz w:val="24"/>
      <w:lang w:val="ru-RU" w:eastAsia="ru-RU"/>
    </w:rPr>
  </w:style>
  <w:style w:type="paragraph" w:styleId="23">
    <w:name w:val="Body Text Indent 2"/>
    <w:basedOn w:val="a"/>
    <w:link w:val="24"/>
    <w:rsid w:val="007C7B75"/>
    <w:pPr>
      <w:widowControl w:val="0"/>
      <w:ind w:firstLine="488"/>
    </w:pPr>
    <w:rPr>
      <w:color w:val="000000"/>
    </w:rPr>
  </w:style>
  <w:style w:type="character" w:customStyle="1" w:styleId="24">
    <w:name w:val="Основной текст с отступом 2 Знак"/>
    <w:basedOn w:val="a0"/>
    <w:link w:val="23"/>
    <w:locked/>
    <w:rsid w:val="007C7B75"/>
    <w:rPr>
      <w:rFonts w:cs="Times New Roman"/>
      <w:snapToGrid w:val="0"/>
      <w:color w:val="000000"/>
      <w:sz w:val="28"/>
      <w:lang w:val="ru-RU" w:eastAsia="ru-RU"/>
    </w:rPr>
  </w:style>
  <w:style w:type="paragraph" w:styleId="a5">
    <w:name w:val="header"/>
    <w:basedOn w:val="a"/>
    <w:link w:val="a6"/>
    <w:uiPriority w:val="99"/>
    <w:rsid w:val="008418DB"/>
    <w:pPr>
      <w:spacing w:after="120"/>
      <w:ind w:firstLine="0"/>
    </w:pPr>
  </w:style>
  <w:style w:type="character" w:customStyle="1" w:styleId="a6">
    <w:name w:val="Верхний колонтитул Знак"/>
    <w:basedOn w:val="a0"/>
    <w:link w:val="a5"/>
    <w:uiPriority w:val="99"/>
    <w:qFormat/>
    <w:locked/>
    <w:rsid w:val="008418DB"/>
    <w:rPr>
      <w:rFonts w:cs="Times New Roman"/>
      <w:sz w:val="28"/>
    </w:rPr>
  </w:style>
  <w:style w:type="character" w:styleId="a7">
    <w:name w:val="page number"/>
    <w:basedOn w:val="a0"/>
    <w:uiPriority w:val="99"/>
    <w:rsid w:val="007C7B75"/>
    <w:rPr>
      <w:rFonts w:cs="Times New Roman"/>
      <w:sz w:val="28"/>
      <w:lang w:val="ru-RU" w:eastAsia="en-US"/>
    </w:rPr>
  </w:style>
  <w:style w:type="paragraph" w:styleId="31">
    <w:name w:val="Body Text Indent 3"/>
    <w:basedOn w:val="a"/>
    <w:link w:val="32"/>
    <w:uiPriority w:val="99"/>
    <w:rsid w:val="007C7B75"/>
    <w:pPr>
      <w:widowControl w:val="0"/>
    </w:p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7C7B75"/>
    <w:rPr>
      <w:rFonts w:cs="Times New Roman"/>
      <w:snapToGrid w:val="0"/>
      <w:sz w:val="28"/>
      <w:lang w:val="ru-RU" w:eastAsia="ru-RU"/>
    </w:rPr>
  </w:style>
  <w:style w:type="paragraph" w:styleId="a8">
    <w:name w:val="Body Text"/>
    <w:basedOn w:val="a"/>
    <w:link w:val="a9"/>
    <w:rsid w:val="007C7B75"/>
  </w:style>
  <w:style w:type="character" w:customStyle="1" w:styleId="a9">
    <w:name w:val="Основной текст Знак"/>
    <w:basedOn w:val="a0"/>
    <w:link w:val="a8"/>
    <w:qFormat/>
    <w:locked/>
    <w:rsid w:val="007C7B75"/>
    <w:rPr>
      <w:rFonts w:cs="Times New Roman"/>
      <w:sz w:val="28"/>
      <w:lang w:val="ru-RU" w:eastAsia="ru-RU"/>
    </w:rPr>
  </w:style>
  <w:style w:type="paragraph" w:styleId="25">
    <w:name w:val="Body Text 2"/>
    <w:basedOn w:val="a"/>
    <w:link w:val="26"/>
    <w:uiPriority w:val="99"/>
    <w:rsid w:val="007C7B75"/>
    <w:rPr>
      <w:rFonts w:ascii="Arial" w:hAnsi="Arial"/>
      <w:color w:val="FF0000"/>
    </w:rPr>
  </w:style>
  <w:style w:type="character" w:customStyle="1" w:styleId="26">
    <w:name w:val="Основной текст 2 Знак"/>
    <w:basedOn w:val="a0"/>
    <w:link w:val="25"/>
    <w:uiPriority w:val="99"/>
    <w:locked/>
    <w:rsid w:val="007C7B75"/>
    <w:rPr>
      <w:rFonts w:ascii="Arial" w:hAnsi="Arial" w:cs="Times New Roman"/>
      <w:color w:val="FF0000"/>
      <w:sz w:val="28"/>
      <w:lang w:val="ru-RU" w:eastAsia="ru-RU"/>
    </w:rPr>
  </w:style>
  <w:style w:type="paragraph" w:styleId="33">
    <w:name w:val="Body Text 3"/>
    <w:aliases w:val="Основной 4 надпись"/>
    <w:basedOn w:val="a"/>
    <w:link w:val="34"/>
    <w:uiPriority w:val="99"/>
    <w:rsid w:val="007C7B75"/>
    <w:pPr>
      <w:widowControl w:val="0"/>
      <w:jc w:val="center"/>
    </w:pPr>
    <w:rPr>
      <w:b/>
      <w:color w:val="FF0000"/>
    </w:rPr>
  </w:style>
  <w:style w:type="character" w:customStyle="1" w:styleId="34">
    <w:name w:val="Основной текст 3 Знак"/>
    <w:aliases w:val="Основной 4 надпись Знак"/>
    <w:basedOn w:val="a0"/>
    <w:link w:val="33"/>
    <w:uiPriority w:val="99"/>
    <w:locked/>
    <w:rsid w:val="007C7B75"/>
    <w:rPr>
      <w:rFonts w:cs="Times New Roman"/>
      <w:b/>
      <w:snapToGrid w:val="0"/>
      <w:color w:val="FF0000"/>
      <w:sz w:val="28"/>
      <w:lang w:val="ru-RU" w:eastAsia="ru-RU"/>
    </w:rPr>
  </w:style>
  <w:style w:type="paragraph" w:styleId="aa">
    <w:name w:val="Title"/>
    <w:basedOn w:val="a"/>
    <w:link w:val="ab"/>
    <w:uiPriority w:val="10"/>
    <w:qFormat/>
    <w:rsid w:val="007C7B75"/>
    <w:pPr>
      <w:jc w:val="center"/>
    </w:pPr>
  </w:style>
  <w:style w:type="character" w:customStyle="1" w:styleId="ab">
    <w:name w:val="Заголовок Знак"/>
    <w:basedOn w:val="a0"/>
    <w:link w:val="aa"/>
    <w:uiPriority w:val="10"/>
    <w:locked/>
    <w:rsid w:val="007C7B75"/>
    <w:rPr>
      <w:rFonts w:cs="Times New Roman"/>
      <w:sz w:val="28"/>
      <w:lang w:val="ru-RU" w:eastAsia="ru-RU"/>
    </w:rPr>
  </w:style>
  <w:style w:type="paragraph" w:styleId="ac">
    <w:name w:val="Subtitle"/>
    <w:basedOn w:val="a"/>
    <w:link w:val="ad"/>
    <w:uiPriority w:val="11"/>
    <w:qFormat/>
    <w:rsid w:val="007C7B75"/>
    <w:pPr>
      <w:jc w:val="center"/>
    </w:pPr>
  </w:style>
  <w:style w:type="character" w:customStyle="1" w:styleId="ad">
    <w:name w:val="Подзаголовок Знак"/>
    <w:basedOn w:val="a0"/>
    <w:link w:val="ac"/>
    <w:uiPriority w:val="11"/>
    <w:locked/>
    <w:rsid w:val="007C7B75"/>
    <w:rPr>
      <w:rFonts w:cs="Times New Roman"/>
      <w:sz w:val="28"/>
      <w:lang w:val="ru-RU" w:eastAsia="ru-RU"/>
    </w:rPr>
  </w:style>
  <w:style w:type="paragraph" w:styleId="ae">
    <w:name w:val="footnote text"/>
    <w:basedOn w:val="a"/>
    <w:link w:val="af"/>
    <w:uiPriority w:val="99"/>
    <w:rsid w:val="007C7B75"/>
    <w:pPr>
      <w:spacing w:line="240" w:lineRule="auto"/>
      <w:ind w:firstLine="0"/>
    </w:pPr>
    <w:rPr>
      <w:sz w:val="20"/>
    </w:rPr>
  </w:style>
  <w:style w:type="character" w:customStyle="1" w:styleId="af">
    <w:name w:val="Текст сноски Знак"/>
    <w:basedOn w:val="a0"/>
    <w:link w:val="ae"/>
    <w:uiPriority w:val="99"/>
    <w:qFormat/>
    <w:locked/>
    <w:rsid w:val="007C7B75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7C7B75"/>
    <w:pPr>
      <w:spacing w:line="240" w:lineRule="auto"/>
      <w:ind w:firstLine="0"/>
      <w:jc w:val="center"/>
    </w:pPr>
    <w:rPr>
      <w:szCs w:val="28"/>
    </w:rPr>
  </w:style>
  <w:style w:type="character" w:customStyle="1" w:styleId="af1">
    <w:name w:val="Нижний колонтитул Знак"/>
    <w:basedOn w:val="a0"/>
    <w:link w:val="af0"/>
    <w:uiPriority w:val="99"/>
    <w:qFormat/>
    <w:locked/>
    <w:rsid w:val="007C7B75"/>
    <w:rPr>
      <w:rFonts w:cs="Times New Roman"/>
      <w:sz w:val="28"/>
      <w:lang w:val="ru-RU" w:eastAsia="ru-RU"/>
    </w:rPr>
  </w:style>
  <w:style w:type="paragraph" w:customStyle="1" w:styleId="af2">
    <w:name w:val="ДСП"/>
    <w:basedOn w:val="a"/>
    <w:uiPriority w:val="99"/>
    <w:rsid w:val="007C7B75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i/>
      <w:sz w:val="24"/>
      <w:szCs w:val="28"/>
    </w:rPr>
  </w:style>
  <w:style w:type="paragraph" w:customStyle="1" w:styleId="af3">
    <w:name w:val="подпись"/>
    <w:basedOn w:val="a"/>
    <w:uiPriority w:val="99"/>
    <w:rsid w:val="007C7B75"/>
    <w:pPr>
      <w:overflowPunct w:val="0"/>
      <w:autoSpaceDE w:val="0"/>
      <w:autoSpaceDN w:val="0"/>
      <w:adjustRightInd w:val="0"/>
      <w:spacing w:line="240" w:lineRule="auto"/>
      <w:ind w:firstLine="0"/>
      <w:jc w:val="right"/>
      <w:textAlignment w:val="baseline"/>
    </w:pPr>
    <w:rPr>
      <w:szCs w:val="28"/>
    </w:rPr>
  </w:style>
  <w:style w:type="paragraph" w:customStyle="1" w:styleId="11">
    <w:name w:val="Должность1"/>
    <w:basedOn w:val="a"/>
    <w:uiPriority w:val="99"/>
    <w:rsid w:val="007C7B75"/>
    <w:pPr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szCs w:val="28"/>
    </w:rPr>
  </w:style>
  <w:style w:type="paragraph" w:customStyle="1" w:styleId="af4">
    <w:name w:val="На номер"/>
    <w:basedOn w:val="a"/>
    <w:uiPriority w:val="99"/>
    <w:rsid w:val="007C7B75"/>
    <w:pPr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sz w:val="24"/>
      <w:szCs w:val="24"/>
      <w:lang w:val="en-US"/>
    </w:rPr>
  </w:style>
  <w:style w:type="paragraph" w:customStyle="1" w:styleId="af5">
    <w:name w:val="адрес"/>
    <w:basedOn w:val="a"/>
    <w:uiPriority w:val="99"/>
    <w:rsid w:val="007C7B75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szCs w:val="28"/>
    </w:rPr>
  </w:style>
  <w:style w:type="paragraph" w:customStyle="1" w:styleId="af6">
    <w:name w:val="уважаемый"/>
    <w:basedOn w:val="a"/>
    <w:uiPriority w:val="99"/>
    <w:rsid w:val="007C7B75"/>
    <w:pPr>
      <w:overflowPunct w:val="0"/>
      <w:autoSpaceDE w:val="0"/>
      <w:autoSpaceDN w:val="0"/>
      <w:adjustRightInd w:val="0"/>
      <w:spacing w:line="240" w:lineRule="auto"/>
      <w:ind w:left="284" w:right="-284" w:firstLine="0"/>
      <w:jc w:val="center"/>
      <w:textAlignment w:val="baseline"/>
    </w:pPr>
    <w:rPr>
      <w:szCs w:val="28"/>
    </w:rPr>
  </w:style>
  <w:style w:type="paragraph" w:customStyle="1" w:styleId="af7">
    <w:name w:val="Должность"/>
    <w:basedOn w:val="a"/>
    <w:uiPriority w:val="99"/>
    <w:rsid w:val="007C7B75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szCs w:val="28"/>
    </w:rPr>
  </w:style>
  <w:style w:type="paragraph" w:customStyle="1" w:styleId="af8">
    <w:name w:val="отметка ЭЦП"/>
    <w:basedOn w:val="a"/>
    <w:uiPriority w:val="99"/>
    <w:rsid w:val="007C7B75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i/>
      <w:sz w:val="24"/>
      <w:szCs w:val="24"/>
    </w:rPr>
  </w:style>
  <w:style w:type="paragraph" w:customStyle="1" w:styleId="af9">
    <w:name w:val="исполнитель"/>
    <w:basedOn w:val="a"/>
    <w:uiPriority w:val="99"/>
    <w:rsid w:val="007C7B75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customStyle="1" w:styleId="110">
    <w:name w:val="Стиль Должность1 + 10 пт По центру"/>
    <w:basedOn w:val="11"/>
    <w:uiPriority w:val="99"/>
    <w:rsid w:val="007C7B75"/>
    <w:pPr>
      <w:jc w:val="center"/>
    </w:pPr>
    <w:rPr>
      <w:sz w:val="20"/>
      <w:szCs w:val="20"/>
    </w:rPr>
  </w:style>
  <w:style w:type="paragraph" w:customStyle="1" w:styleId="27">
    <w:name w:val="Стиль Заголовок 2 + полужирный Авто"/>
    <w:basedOn w:val="2"/>
    <w:uiPriority w:val="99"/>
    <w:rsid w:val="007C7B75"/>
    <w:pPr>
      <w:outlineLvl w:val="9"/>
    </w:pPr>
    <w:rPr>
      <w:b w:val="0"/>
      <w:bCs/>
      <w:caps w:val="0"/>
    </w:rPr>
  </w:style>
  <w:style w:type="paragraph" w:styleId="afa">
    <w:name w:val="List"/>
    <w:basedOn w:val="a"/>
    <w:next w:val="a"/>
    <w:rsid w:val="007C7B75"/>
    <w:rPr>
      <w:szCs w:val="28"/>
    </w:rPr>
  </w:style>
  <w:style w:type="paragraph" w:styleId="afb">
    <w:name w:val="List Bullet"/>
    <w:basedOn w:val="a"/>
    <w:next w:val="a"/>
    <w:uiPriority w:val="99"/>
    <w:rsid w:val="007C7B75"/>
    <w:pPr>
      <w:tabs>
        <w:tab w:val="num" w:pos="360"/>
      </w:tabs>
    </w:pPr>
    <w:rPr>
      <w:szCs w:val="28"/>
    </w:rPr>
  </w:style>
  <w:style w:type="paragraph" w:styleId="afc">
    <w:name w:val="List Number"/>
    <w:basedOn w:val="a"/>
    <w:next w:val="a"/>
    <w:uiPriority w:val="99"/>
    <w:rsid w:val="007C7B75"/>
    <w:pPr>
      <w:ind w:firstLine="0"/>
    </w:pPr>
  </w:style>
  <w:style w:type="paragraph" w:styleId="28">
    <w:name w:val="List 2"/>
    <w:basedOn w:val="a"/>
    <w:next w:val="a"/>
    <w:uiPriority w:val="99"/>
    <w:rsid w:val="007C7B75"/>
    <w:rPr>
      <w:szCs w:val="28"/>
    </w:rPr>
  </w:style>
  <w:style w:type="paragraph" w:styleId="41">
    <w:name w:val="List 4"/>
    <w:basedOn w:val="a"/>
    <w:uiPriority w:val="99"/>
    <w:rsid w:val="007C7B75"/>
    <w:rPr>
      <w:szCs w:val="28"/>
    </w:rPr>
  </w:style>
  <w:style w:type="paragraph" w:styleId="51">
    <w:name w:val="List 5"/>
    <w:basedOn w:val="a"/>
    <w:uiPriority w:val="99"/>
    <w:rsid w:val="007C7B75"/>
    <w:pPr>
      <w:spacing w:line="480" w:lineRule="auto"/>
      <w:ind w:firstLine="0"/>
    </w:pPr>
  </w:style>
  <w:style w:type="paragraph" w:styleId="29">
    <w:name w:val="List Bullet 2"/>
    <w:basedOn w:val="a"/>
    <w:uiPriority w:val="99"/>
    <w:rsid w:val="007C7B75"/>
    <w:pPr>
      <w:tabs>
        <w:tab w:val="num" w:pos="643"/>
      </w:tabs>
      <w:ind w:firstLine="0"/>
    </w:pPr>
  </w:style>
  <w:style w:type="paragraph" w:styleId="35">
    <w:name w:val="List Bullet 3"/>
    <w:basedOn w:val="a"/>
    <w:uiPriority w:val="99"/>
    <w:rsid w:val="007C7B75"/>
    <w:pPr>
      <w:tabs>
        <w:tab w:val="num" w:pos="926"/>
      </w:tabs>
      <w:ind w:firstLine="0"/>
    </w:pPr>
  </w:style>
  <w:style w:type="paragraph" w:customStyle="1" w:styleId="12">
    <w:name w:val="Обычный1"/>
    <w:uiPriority w:val="99"/>
    <w:rsid w:val="007C7B75"/>
    <w:pPr>
      <w:widowControl w:val="0"/>
    </w:pPr>
    <w:rPr>
      <w:sz w:val="20"/>
      <w:szCs w:val="20"/>
    </w:rPr>
  </w:style>
  <w:style w:type="paragraph" w:styleId="afd">
    <w:name w:val="Block Text"/>
    <w:basedOn w:val="a"/>
    <w:uiPriority w:val="99"/>
    <w:rsid w:val="007C7B75"/>
    <w:pPr>
      <w:widowControl w:val="0"/>
      <w:spacing w:line="360" w:lineRule="exact"/>
      <w:ind w:left="500" w:right="560" w:firstLine="0"/>
      <w:jc w:val="center"/>
    </w:pPr>
    <w:rPr>
      <w:b/>
    </w:rPr>
  </w:style>
  <w:style w:type="paragraph" w:customStyle="1" w:styleId="ConsNormal">
    <w:name w:val="ConsNormal"/>
    <w:uiPriority w:val="99"/>
    <w:rsid w:val="007C7B7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styleId="afe">
    <w:name w:val="Hyperlink"/>
    <w:basedOn w:val="a0"/>
    <w:uiPriority w:val="99"/>
    <w:rsid w:val="007C7B75"/>
    <w:rPr>
      <w:rFonts w:cs="Times New Roman"/>
      <w:color w:val="0000FF"/>
      <w:sz w:val="28"/>
      <w:u w:val="single"/>
      <w:lang w:val="ru-RU" w:eastAsia="en-US"/>
    </w:rPr>
  </w:style>
  <w:style w:type="paragraph" w:customStyle="1" w:styleId="aff">
    <w:name w:val="Стиль Регламент"/>
    <w:basedOn w:val="a"/>
    <w:uiPriority w:val="99"/>
    <w:rsid w:val="007C7B75"/>
    <w:pPr>
      <w:spacing w:line="360" w:lineRule="atLeast"/>
      <w:ind w:firstLine="720"/>
    </w:pPr>
    <w:rPr>
      <w:rFonts w:ascii="Arial" w:hAnsi="Arial"/>
      <w:sz w:val="24"/>
    </w:rPr>
  </w:style>
  <w:style w:type="paragraph" w:customStyle="1" w:styleId="13">
    <w:name w:val="Знак1"/>
    <w:basedOn w:val="a"/>
    <w:uiPriority w:val="99"/>
    <w:rsid w:val="007C7B75"/>
    <w:pPr>
      <w:spacing w:line="240" w:lineRule="auto"/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ConsPlusNormal">
    <w:name w:val="ConsPlusNormal"/>
    <w:qFormat/>
    <w:rsid w:val="007C7B7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4">
    <w:name w:val="Знак1 Знак Знак Знак Знак Знак Знак Знак Знак Знак Знак Знак Знак Знак Знак Знак Знак Знак Знак"/>
    <w:basedOn w:val="a"/>
    <w:uiPriority w:val="99"/>
    <w:rsid w:val="007C7B75"/>
    <w:pPr>
      <w:spacing w:line="240" w:lineRule="auto"/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aff0">
    <w:name w:val="Знак"/>
    <w:basedOn w:val="a"/>
    <w:uiPriority w:val="99"/>
    <w:rsid w:val="007C7B75"/>
    <w:pPr>
      <w:spacing w:line="240" w:lineRule="auto"/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customStyle="1" w:styleId="ConsPlusNonformat">
    <w:name w:val="ConsPlusNonformat"/>
    <w:rsid w:val="007C7B75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ff1">
    <w:name w:val="Цветовое выделение"/>
    <w:uiPriority w:val="99"/>
    <w:rsid w:val="007C7B75"/>
    <w:rPr>
      <w:b/>
      <w:color w:val="000080"/>
      <w:sz w:val="20"/>
    </w:rPr>
  </w:style>
  <w:style w:type="paragraph" w:customStyle="1" w:styleId="aff2">
    <w:name w:val="Таблицы (моноширинный)"/>
    <w:basedOn w:val="a"/>
    <w:next w:val="a"/>
    <w:uiPriority w:val="99"/>
    <w:rsid w:val="007C7B75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  <w:sz w:val="20"/>
    </w:rPr>
  </w:style>
  <w:style w:type="paragraph" w:customStyle="1" w:styleId="15">
    <w:name w:val="Текст1"/>
    <w:basedOn w:val="aff3"/>
    <w:uiPriority w:val="99"/>
    <w:rsid w:val="007C7B75"/>
    <w:pPr>
      <w:tabs>
        <w:tab w:val="left" w:pos="480"/>
        <w:tab w:val="left" w:pos="720"/>
        <w:tab w:val="left" w:pos="6240"/>
      </w:tabs>
      <w:spacing w:line="240" w:lineRule="atLeast"/>
      <w:ind w:firstLine="709"/>
      <w:jc w:val="both"/>
    </w:pPr>
    <w:rPr>
      <w:rFonts w:ascii="Times New Roman" w:hAnsi="Times New Roman" w:cs="Times New Roman"/>
      <w:sz w:val="24"/>
    </w:rPr>
  </w:style>
  <w:style w:type="paragraph" w:styleId="aff3">
    <w:name w:val="Plain Text"/>
    <w:basedOn w:val="a"/>
    <w:link w:val="aff4"/>
    <w:uiPriority w:val="99"/>
    <w:rsid w:val="007C7B75"/>
    <w:pPr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customStyle="1" w:styleId="aff4">
    <w:name w:val="Текст Знак"/>
    <w:basedOn w:val="a0"/>
    <w:link w:val="aff3"/>
    <w:uiPriority w:val="99"/>
    <w:locked/>
    <w:rsid w:val="007C7B75"/>
    <w:rPr>
      <w:rFonts w:ascii="Courier New" w:hAnsi="Courier New" w:cs="Times New Roman"/>
      <w:lang w:val="ru-RU" w:eastAsia="ru-RU"/>
    </w:rPr>
  </w:style>
  <w:style w:type="paragraph" w:styleId="aff5">
    <w:name w:val="Balloon Text"/>
    <w:basedOn w:val="a"/>
    <w:link w:val="aff6"/>
    <w:qFormat/>
    <w:rsid w:val="007C7B75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qFormat/>
    <w:locked/>
    <w:rsid w:val="007C7B75"/>
    <w:rPr>
      <w:rFonts w:ascii="Tahoma" w:hAnsi="Tahoma" w:cs="Times New Roman"/>
      <w:sz w:val="16"/>
      <w:lang w:val="ru-RU" w:eastAsia="ru-RU"/>
    </w:rPr>
  </w:style>
  <w:style w:type="character" w:styleId="aff7">
    <w:name w:val="footnote reference"/>
    <w:basedOn w:val="a0"/>
    <w:uiPriority w:val="99"/>
    <w:rsid w:val="007C7B75"/>
    <w:rPr>
      <w:rFonts w:cs="Times New Roman"/>
      <w:sz w:val="28"/>
      <w:vertAlign w:val="superscript"/>
      <w:lang w:val="ru-RU" w:eastAsia="en-US"/>
    </w:rPr>
  </w:style>
  <w:style w:type="paragraph" w:styleId="aff8">
    <w:name w:val="endnote text"/>
    <w:basedOn w:val="a"/>
    <w:next w:val="a"/>
    <w:link w:val="aff9"/>
    <w:uiPriority w:val="99"/>
    <w:rsid w:val="007C7B75"/>
    <w:rPr>
      <w:szCs w:val="28"/>
    </w:rPr>
  </w:style>
  <w:style w:type="character" w:customStyle="1" w:styleId="aff9">
    <w:name w:val="Текст концевой сноски Знак"/>
    <w:basedOn w:val="a0"/>
    <w:link w:val="aff8"/>
    <w:uiPriority w:val="99"/>
    <w:qFormat/>
    <w:locked/>
    <w:rsid w:val="007C7B75"/>
    <w:rPr>
      <w:rFonts w:cs="Times New Roman"/>
      <w:sz w:val="28"/>
      <w:lang w:val="ru-RU" w:eastAsia="ru-RU"/>
    </w:rPr>
  </w:style>
  <w:style w:type="paragraph" w:styleId="affa">
    <w:name w:val="table of authorities"/>
    <w:basedOn w:val="a"/>
    <w:next w:val="a"/>
    <w:uiPriority w:val="99"/>
    <w:rsid w:val="007C7B75"/>
    <w:rPr>
      <w:szCs w:val="28"/>
    </w:rPr>
  </w:style>
  <w:style w:type="paragraph" w:styleId="affb">
    <w:name w:val="macro"/>
    <w:link w:val="affc"/>
    <w:uiPriority w:val="99"/>
    <w:rsid w:val="007C7B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  <w:ind w:firstLine="709"/>
      <w:jc w:val="both"/>
    </w:pPr>
    <w:rPr>
      <w:rFonts w:cs="Courier New"/>
      <w:sz w:val="28"/>
      <w:szCs w:val="20"/>
    </w:rPr>
  </w:style>
  <w:style w:type="character" w:customStyle="1" w:styleId="affc">
    <w:name w:val="Текст макроса Знак"/>
    <w:basedOn w:val="a0"/>
    <w:link w:val="affb"/>
    <w:uiPriority w:val="99"/>
    <w:locked/>
    <w:rsid w:val="007C7B75"/>
    <w:rPr>
      <w:rFonts w:cs="Courier New"/>
      <w:sz w:val="28"/>
      <w:lang w:val="ru-RU" w:eastAsia="ru-RU" w:bidi="ar-SA"/>
    </w:rPr>
  </w:style>
  <w:style w:type="paragraph" w:styleId="affd">
    <w:name w:val="toa heading"/>
    <w:basedOn w:val="a"/>
    <w:next w:val="a"/>
    <w:uiPriority w:val="99"/>
    <w:rsid w:val="007C7B75"/>
    <w:rPr>
      <w:rFonts w:cs="Arial"/>
      <w:bCs/>
      <w:szCs w:val="28"/>
    </w:rPr>
  </w:style>
  <w:style w:type="paragraph" w:styleId="affe">
    <w:name w:val="Normal (Web)"/>
    <w:aliases w:val="Обычный (Web)"/>
    <w:basedOn w:val="a"/>
    <w:rsid w:val="007C7B75"/>
    <w:pPr>
      <w:spacing w:before="120" w:after="120" w:line="240" w:lineRule="auto"/>
      <w:ind w:firstLine="0"/>
    </w:pPr>
    <w:rPr>
      <w:sz w:val="24"/>
      <w:szCs w:val="24"/>
    </w:rPr>
  </w:style>
  <w:style w:type="paragraph" w:customStyle="1" w:styleId="ENo">
    <w:name w:val="E?No?"/>
    <w:basedOn w:val="a"/>
    <w:uiPriority w:val="99"/>
    <w:rsid w:val="007C7B75"/>
    <w:pPr>
      <w:widowControl w:val="0"/>
      <w:overflowPunct w:val="0"/>
      <w:autoSpaceDE w:val="0"/>
      <w:autoSpaceDN w:val="0"/>
      <w:adjustRightInd w:val="0"/>
      <w:spacing w:line="240" w:lineRule="auto"/>
      <w:ind w:firstLine="284"/>
      <w:textAlignment w:val="baseline"/>
    </w:pPr>
    <w:rPr>
      <w:sz w:val="24"/>
    </w:rPr>
  </w:style>
  <w:style w:type="paragraph" w:customStyle="1" w:styleId="310">
    <w:name w:val="Основной текст с отступом 31"/>
    <w:basedOn w:val="a"/>
    <w:uiPriority w:val="99"/>
    <w:rsid w:val="007C7B75"/>
    <w:pPr>
      <w:suppressAutoHyphens/>
      <w:autoSpaceDE w:val="0"/>
      <w:spacing w:line="240" w:lineRule="auto"/>
      <w:ind w:firstLine="720"/>
    </w:pPr>
    <w:rPr>
      <w:spacing w:val="-2"/>
      <w:sz w:val="24"/>
      <w:szCs w:val="24"/>
      <w:lang w:eastAsia="ar-SA"/>
    </w:rPr>
  </w:style>
  <w:style w:type="character" w:customStyle="1" w:styleId="afff">
    <w:name w:val="Гипертекстовая ссылка"/>
    <w:uiPriority w:val="99"/>
    <w:rsid w:val="007C7B75"/>
    <w:rPr>
      <w:b/>
      <w:color w:val="008000"/>
      <w:sz w:val="20"/>
    </w:rPr>
  </w:style>
  <w:style w:type="paragraph" w:customStyle="1" w:styleId="210">
    <w:name w:val="Основной текст 21"/>
    <w:basedOn w:val="a"/>
    <w:uiPriority w:val="99"/>
    <w:rsid w:val="007C7B75"/>
    <w:pPr>
      <w:widowControl w:val="0"/>
      <w:suppressAutoHyphens/>
      <w:overflowPunct w:val="0"/>
      <w:autoSpaceDE w:val="0"/>
      <w:spacing w:line="240" w:lineRule="auto"/>
    </w:pPr>
    <w:rPr>
      <w:spacing w:val="-2"/>
      <w:lang w:eastAsia="ar-SA"/>
    </w:rPr>
  </w:style>
  <w:style w:type="character" w:styleId="afff0">
    <w:name w:val="FollowedHyperlink"/>
    <w:basedOn w:val="a0"/>
    <w:uiPriority w:val="99"/>
    <w:rsid w:val="00EA0DCD"/>
    <w:rPr>
      <w:rFonts w:cs="Times New Roman"/>
      <w:color w:val="001185"/>
      <w:u w:val="none"/>
      <w:effect w:val="none"/>
    </w:rPr>
  </w:style>
  <w:style w:type="paragraph" w:customStyle="1" w:styleId="text">
    <w:name w:val="text"/>
    <w:basedOn w:val="a"/>
    <w:uiPriority w:val="99"/>
    <w:rsid w:val="00EA0DCD"/>
    <w:pPr>
      <w:spacing w:before="100" w:beforeAutospacing="1" w:after="100" w:afterAutospacing="1" w:line="240" w:lineRule="auto"/>
      <w:ind w:firstLine="0"/>
      <w:jc w:val="left"/>
    </w:pPr>
    <w:rPr>
      <w:rFonts w:ascii="Verdana" w:hAnsi="Verdana"/>
      <w:color w:val="204E84"/>
      <w:sz w:val="20"/>
    </w:rPr>
  </w:style>
  <w:style w:type="paragraph" w:customStyle="1" w:styleId="sm">
    <w:name w:val="sm"/>
    <w:basedOn w:val="a"/>
    <w:uiPriority w:val="99"/>
    <w:rsid w:val="00EA0DCD"/>
    <w:pPr>
      <w:spacing w:before="100" w:beforeAutospacing="1" w:after="100" w:afterAutospacing="1" w:line="240" w:lineRule="auto"/>
      <w:ind w:firstLine="0"/>
      <w:jc w:val="left"/>
    </w:pPr>
    <w:rPr>
      <w:rFonts w:ascii="Verdana" w:hAnsi="Verdana"/>
      <w:color w:val="204E84"/>
      <w:sz w:val="15"/>
      <w:szCs w:val="15"/>
    </w:rPr>
  </w:style>
  <w:style w:type="character" w:styleId="afff1">
    <w:name w:val="Strong"/>
    <w:basedOn w:val="a0"/>
    <w:uiPriority w:val="99"/>
    <w:qFormat/>
    <w:rsid w:val="00EA0DCD"/>
    <w:rPr>
      <w:rFonts w:cs="Times New Roman"/>
      <w:b/>
    </w:rPr>
  </w:style>
  <w:style w:type="character" w:styleId="afff2">
    <w:name w:val="Emphasis"/>
    <w:basedOn w:val="a0"/>
    <w:uiPriority w:val="99"/>
    <w:qFormat/>
    <w:rsid w:val="00EA0DCD"/>
    <w:rPr>
      <w:rFonts w:cs="Times New Roman"/>
      <w:i/>
    </w:rPr>
  </w:style>
  <w:style w:type="table" w:styleId="afff3">
    <w:name w:val="Table Grid"/>
    <w:basedOn w:val="a1"/>
    <w:uiPriority w:val="39"/>
    <w:rsid w:val="006C55BA"/>
    <w:pPr>
      <w:spacing w:line="360" w:lineRule="auto"/>
      <w:ind w:firstLine="709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1">
    <w:name w:val="pboth1"/>
    <w:basedOn w:val="a"/>
    <w:uiPriority w:val="99"/>
    <w:rsid w:val="005E43DC"/>
    <w:pPr>
      <w:spacing w:before="100" w:beforeAutospacing="1" w:after="115" w:line="211" w:lineRule="atLeast"/>
      <w:ind w:firstLine="0"/>
    </w:pPr>
    <w:rPr>
      <w:sz w:val="24"/>
      <w:szCs w:val="24"/>
    </w:rPr>
  </w:style>
  <w:style w:type="paragraph" w:styleId="afff4">
    <w:name w:val="List Paragraph"/>
    <w:basedOn w:val="a"/>
    <w:uiPriority w:val="99"/>
    <w:qFormat/>
    <w:rsid w:val="00E253BC"/>
    <w:pPr>
      <w:ind w:left="720"/>
      <w:contextualSpacing/>
    </w:pPr>
  </w:style>
  <w:style w:type="paragraph" w:customStyle="1" w:styleId="16">
    <w:name w:val="1"/>
    <w:basedOn w:val="a"/>
    <w:uiPriority w:val="99"/>
    <w:rsid w:val="00007D86"/>
    <w:pPr>
      <w:spacing w:before="100" w:beforeAutospacing="1" w:after="100" w:afterAutospacing="1" w:line="240" w:lineRule="auto"/>
      <w:ind w:firstLine="0"/>
      <w:jc w:val="left"/>
    </w:pPr>
    <w:rPr>
      <w:rFonts w:ascii="Tahoma" w:hAnsi="Tahoma"/>
      <w:sz w:val="20"/>
      <w:lang w:val="en-US" w:eastAsia="en-US"/>
    </w:rPr>
  </w:style>
  <w:style w:type="paragraph" w:styleId="afff5">
    <w:name w:val="No Spacing"/>
    <w:uiPriority w:val="99"/>
    <w:qFormat/>
    <w:rsid w:val="004F11B8"/>
    <w:rPr>
      <w:rFonts w:eastAsia="DejaVu Sans" w:cs="DejaVu Sans"/>
      <w:sz w:val="24"/>
      <w:szCs w:val="24"/>
      <w:lang w:val="en-US" w:eastAsia="zh-CN" w:bidi="hi-IN"/>
    </w:rPr>
  </w:style>
  <w:style w:type="paragraph" w:styleId="2a">
    <w:name w:val="Quote"/>
    <w:basedOn w:val="a"/>
    <w:next w:val="a"/>
    <w:link w:val="2b"/>
    <w:uiPriority w:val="29"/>
    <w:qFormat/>
    <w:rsid w:val="004F11B8"/>
    <w:pPr>
      <w:spacing w:after="200" w:line="276" w:lineRule="auto"/>
      <w:ind w:left="720" w:right="720" w:firstLine="0"/>
      <w:jc w:val="left"/>
    </w:pPr>
    <w:rPr>
      <w:rFonts w:ascii="Calibri" w:eastAsia="Calibri" w:hAnsi="Calibri"/>
      <w:i/>
      <w:lang w:eastAsia="zh-CN"/>
    </w:rPr>
  </w:style>
  <w:style w:type="character" w:customStyle="1" w:styleId="2b">
    <w:name w:val="Цитата 2 Знак"/>
    <w:basedOn w:val="a0"/>
    <w:link w:val="2a"/>
    <w:uiPriority w:val="29"/>
    <w:rsid w:val="004F11B8"/>
    <w:rPr>
      <w:rFonts w:ascii="Calibri" w:eastAsia="Calibri" w:hAnsi="Calibri"/>
      <w:i/>
      <w:lang w:eastAsia="zh-CN"/>
    </w:rPr>
  </w:style>
  <w:style w:type="paragraph" w:styleId="afff6">
    <w:name w:val="Intense Quote"/>
    <w:basedOn w:val="a"/>
    <w:next w:val="a"/>
    <w:link w:val="afff7"/>
    <w:uiPriority w:val="30"/>
    <w:qFormat/>
    <w:rsid w:val="004F11B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 w:firstLine="0"/>
      <w:jc w:val="left"/>
    </w:pPr>
    <w:rPr>
      <w:rFonts w:ascii="Calibri" w:eastAsia="Calibri" w:hAnsi="Calibri"/>
      <w:i/>
      <w:lang w:eastAsia="zh-CN"/>
    </w:rPr>
  </w:style>
  <w:style w:type="character" w:customStyle="1" w:styleId="afff7">
    <w:name w:val="Выделенная цитата Знак"/>
    <w:basedOn w:val="a0"/>
    <w:link w:val="afff6"/>
    <w:uiPriority w:val="30"/>
    <w:rsid w:val="004F11B8"/>
    <w:rPr>
      <w:rFonts w:ascii="Calibri" w:eastAsia="Calibri" w:hAnsi="Calibri"/>
      <w:i/>
      <w:shd w:val="clear" w:color="auto" w:fill="F2F2F2"/>
      <w:lang w:eastAsia="zh-CN"/>
    </w:rPr>
  </w:style>
  <w:style w:type="character" w:customStyle="1" w:styleId="17">
    <w:name w:val="Верхний колонтитул Знак1"/>
    <w:basedOn w:val="a0"/>
    <w:uiPriority w:val="99"/>
    <w:rsid w:val="004F11B8"/>
  </w:style>
  <w:style w:type="character" w:customStyle="1" w:styleId="FooterChar">
    <w:name w:val="Footer Char"/>
    <w:basedOn w:val="a0"/>
    <w:uiPriority w:val="99"/>
    <w:rsid w:val="004F11B8"/>
  </w:style>
  <w:style w:type="character" w:customStyle="1" w:styleId="18">
    <w:name w:val="Нижний колонтитул Знак1"/>
    <w:uiPriority w:val="99"/>
    <w:rsid w:val="004F11B8"/>
  </w:style>
  <w:style w:type="table" w:customStyle="1" w:styleId="TableGridLight">
    <w:name w:val="Table Grid Light"/>
    <w:basedOn w:val="a1"/>
    <w:uiPriority w:val="59"/>
    <w:rsid w:val="004F11B8"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4F11B8"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4F11B8"/>
    <w:rPr>
      <w:rFonts w:eastAsia="DejaVu Sans" w:cs="DejaVu Sans"/>
      <w:sz w:val="24"/>
      <w:szCs w:val="24"/>
      <w:lang w:val="en-US" w:eastAsia="zh-CN" w:bidi="hi-IN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F11B8"/>
    <w:rPr>
      <w:rFonts w:eastAsia="DejaVu Sans" w:cs="DejaVu Sans"/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F11B8"/>
    <w:rPr>
      <w:rFonts w:eastAsia="DejaVu Sans" w:cs="DejaVu Sans"/>
      <w:sz w:val="24"/>
      <w:szCs w:val="24"/>
      <w:lang w:val="en-US" w:eastAsia="zh-CN" w:bidi="hi-IN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9">
    <w:name w:val="Текст сноски Знак1"/>
    <w:uiPriority w:val="99"/>
    <w:rsid w:val="004F11B8"/>
    <w:rPr>
      <w:sz w:val="18"/>
    </w:rPr>
  </w:style>
  <w:style w:type="character" w:customStyle="1" w:styleId="1a">
    <w:name w:val="Текст концевой сноски Знак1"/>
    <w:uiPriority w:val="99"/>
    <w:rsid w:val="004F11B8"/>
    <w:rPr>
      <w:sz w:val="20"/>
    </w:rPr>
  </w:style>
  <w:style w:type="paragraph" w:styleId="1b">
    <w:name w:val="toc 1"/>
    <w:basedOn w:val="a"/>
    <w:next w:val="a"/>
    <w:uiPriority w:val="39"/>
    <w:unhideWhenUsed/>
    <w:locked/>
    <w:rsid w:val="004F11B8"/>
    <w:pPr>
      <w:spacing w:after="57" w:line="276" w:lineRule="auto"/>
      <w:ind w:firstLine="0"/>
      <w:jc w:val="left"/>
    </w:pPr>
    <w:rPr>
      <w:rFonts w:ascii="Calibri" w:eastAsia="Calibri" w:hAnsi="Calibri"/>
      <w:lang w:eastAsia="zh-CN"/>
    </w:rPr>
  </w:style>
  <w:style w:type="paragraph" w:styleId="2c">
    <w:name w:val="toc 2"/>
    <w:basedOn w:val="a"/>
    <w:next w:val="a"/>
    <w:uiPriority w:val="39"/>
    <w:unhideWhenUsed/>
    <w:locked/>
    <w:rsid w:val="004F11B8"/>
    <w:pPr>
      <w:spacing w:after="57" w:line="276" w:lineRule="auto"/>
      <w:ind w:left="283" w:firstLine="0"/>
      <w:jc w:val="left"/>
    </w:pPr>
    <w:rPr>
      <w:rFonts w:ascii="Calibri" w:eastAsia="Calibri" w:hAnsi="Calibri"/>
      <w:lang w:eastAsia="zh-CN"/>
    </w:rPr>
  </w:style>
  <w:style w:type="paragraph" w:styleId="36">
    <w:name w:val="toc 3"/>
    <w:basedOn w:val="a"/>
    <w:next w:val="a"/>
    <w:uiPriority w:val="39"/>
    <w:unhideWhenUsed/>
    <w:locked/>
    <w:rsid w:val="004F11B8"/>
    <w:pPr>
      <w:spacing w:after="57" w:line="276" w:lineRule="auto"/>
      <w:ind w:left="567" w:firstLine="0"/>
      <w:jc w:val="left"/>
    </w:pPr>
    <w:rPr>
      <w:rFonts w:ascii="Calibri" w:eastAsia="Calibri" w:hAnsi="Calibri"/>
      <w:lang w:eastAsia="zh-CN"/>
    </w:rPr>
  </w:style>
  <w:style w:type="paragraph" w:styleId="42">
    <w:name w:val="toc 4"/>
    <w:basedOn w:val="a"/>
    <w:next w:val="a"/>
    <w:uiPriority w:val="39"/>
    <w:unhideWhenUsed/>
    <w:locked/>
    <w:rsid w:val="004F11B8"/>
    <w:pPr>
      <w:spacing w:after="57" w:line="276" w:lineRule="auto"/>
      <w:ind w:left="850" w:firstLine="0"/>
      <w:jc w:val="left"/>
    </w:pPr>
    <w:rPr>
      <w:rFonts w:ascii="Calibri" w:eastAsia="Calibri" w:hAnsi="Calibri"/>
      <w:lang w:eastAsia="zh-CN"/>
    </w:rPr>
  </w:style>
  <w:style w:type="paragraph" w:styleId="52">
    <w:name w:val="toc 5"/>
    <w:basedOn w:val="a"/>
    <w:next w:val="a"/>
    <w:uiPriority w:val="39"/>
    <w:unhideWhenUsed/>
    <w:locked/>
    <w:rsid w:val="004F11B8"/>
    <w:pPr>
      <w:spacing w:after="57" w:line="276" w:lineRule="auto"/>
      <w:ind w:left="1134" w:firstLine="0"/>
      <w:jc w:val="left"/>
    </w:pPr>
    <w:rPr>
      <w:rFonts w:ascii="Calibri" w:eastAsia="Calibri" w:hAnsi="Calibri"/>
      <w:lang w:eastAsia="zh-CN"/>
    </w:rPr>
  </w:style>
  <w:style w:type="paragraph" w:styleId="61">
    <w:name w:val="toc 6"/>
    <w:basedOn w:val="a"/>
    <w:next w:val="a"/>
    <w:uiPriority w:val="39"/>
    <w:unhideWhenUsed/>
    <w:locked/>
    <w:rsid w:val="004F11B8"/>
    <w:pPr>
      <w:spacing w:after="57" w:line="276" w:lineRule="auto"/>
      <w:ind w:left="1417" w:firstLine="0"/>
      <w:jc w:val="left"/>
    </w:pPr>
    <w:rPr>
      <w:rFonts w:ascii="Calibri" w:eastAsia="Calibri" w:hAnsi="Calibri"/>
      <w:lang w:eastAsia="zh-CN"/>
    </w:rPr>
  </w:style>
  <w:style w:type="paragraph" w:styleId="71">
    <w:name w:val="toc 7"/>
    <w:basedOn w:val="a"/>
    <w:next w:val="a"/>
    <w:uiPriority w:val="39"/>
    <w:unhideWhenUsed/>
    <w:locked/>
    <w:rsid w:val="004F11B8"/>
    <w:pPr>
      <w:spacing w:after="57" w:line="276" w:lineRule="auto"/>
      <w:ind w:left="1701" w:firstLine="0"/>
      <w:jc w:val="left"/>
    </w:pPr>
    <w:rPr>
      <w:rFonts w:ascii="Calibri" w:eastAsia="Calibri" w:hAnsi="Calibri"/>
      <w:lang w:eastAsia="zh-CN"/>
    </w:rPr>
  </w:style>
  <w:style w:type="paragraph" w:styleId="81">
    <w:name w:val="toc 8"/>
    <w:basedOn w:val="a"/>
    <w:next w:val="a"/>
    <w:uiPriority w:val="39"/>
    <w:unhideWhenUsed/>
    <w:locked/>
    <w:rsid w:val="004F11B8"/>
    <w:pPr>
      <w:spacing w:after="57" w:line="276" w:lineRule="auto"/>
      <w:ind w:left="1984" w:firstLine="0"/>
      <w:jc w:val="left"/>
    </w:pPr>
    <w:rPr>
      <w:rFonts w:ascii="Calibri" w:eastAsia="Calibri" w:hAnsi="Calibri"/>
      <w:lang w:eastAsia="zh-CN"/>
    </w:rPr>
  </w:style>
  <w:style w:type="paragraph" w:styleId="91">
    <w:name w:val="toc 9"/>
    <w:basedOn w:val="a"/>
    <w:next w:val="a"/>
    <w:uiPriority w:val="39"/>
    <w:unhideWhenUsed/>
    <w:locked/>
    <w:rsid w:val="004F11B8"/>
    <w:pPr>
      <w:spacing w:after="57" w:line="276" w:lineRule="auto"/>
      <w:ind w:left="2268" w:firstLine="0"/>
      <w:jc w:val="left"/>
    </w:pPr>
    <w:rPr>
      <w:rFonts w:ascii="Calibri" w:eastAsia="Calibri" w:hAnsi="Calibri"/>
      <w:lang w:eastAsia="zh-CN"/>
    </w:rPr>
  </w:style>
  <w:style w:type="paragraph" w:styleId="afff8">
    <w:name w:val="TOC Heading"/>
    <w:uiPriority w:val="39"/>
    <w:unhideWhenUsed/>
    <w:qFormat/>
    <w:rsid w:val="004F11B8"/>
    <w:rPr>
      <w:rFonts w:eastAsia="DejaVu Sans" w:cs="DejaVu Sans"/>
      <w:sz w:val="24"/>
      <w:szCs w:val="24"/>
      <w:lang w:val="en-US" w:eastAsia="zh-CN" w:bidi="hi-IN"/>
    </w:rPr>
  </w:style>
  <w:style w:type="paragraph" w:styleId="afff9">
    <w:name w:val="table of figures"/>
    <w:basedOn w:val="a"/>
    <w:next w:val="a"/>
    <w:uiPriority w:val="99"/>
    <w:unhideWhenUsed/>
    <w:rsid w:val="004F11B8"/>
    <w:pPr>
      <w:spacing w:line="276" w:lineRule="auto"/>
      <w:ind w:firstLine="0"/>
      <w:jc w:val="left"/>
    </w:pPr>
    <w:rPr>
      <w:rFonts w:ascii="Calibri" w:eastAsia="Calibri" w:hAnsi="Calibri"/>
      <w:lang w:eastAsia="zh-CN"/>
    </w:rPr>
  </w:style>
  <w:style w:type="character" w:customStyle="1" w:styleId="WW8Num1z0">
    <w:name w:val="WW8Num1z0"/>
    <w:qFormat/>
    <w:rsid w:val="004F11B8"/>
    <w:rPr>
      <w:rFonts w:ascii="Times New Roman" w:hAnsi="Times New Roman" w:cs="Times New Roman"/>
      <w:sz w:val="28"/>
      <w:szCs w:val="28"/>
    </w:rPr>
  </w:style>
  <w:style w:type="character" w:customStyle="1" w:styleId="WW8Num1z1">
    <w:name w:val="WW8Num1z1"/>
    <w:qFormat/>
    <w:rsid w:val="004F11B8"/>
  </w:style>
  <w:style w:type="character" w:customStyle="1" w:styleId="WW8Num1z2">
    <w:name w:val="WW8Num1z2"/>
    <w:qFormat/>
    <w:rsid w:val="004F11B8"/>
  </w:style>
  <w:style w:type="character" w:customStyle="1" w:styleId="WW8Num1z3">
    <w:name w:val="WW8Num1z3"/>
    <w:qFormat/>
    <w:rsid w:val="004F11B8"/>
  </w:style>
  <w:style w:type="character" w:customStyle="1" w:styleId="WW8Num1z4">
    <w:name w:val="WW8Num1z4"/>
    <w:qFormat/>
    <w:rsid w:val="004F11B8"/>
  </w:style>
  <w:style w:type="character" w:customStyle="1" w:styleId="WW8Num1z5">
    <w:name w:val="WW8Num1z5"/>
    <w:qFormat/>
    <w:rsid w:val="004F11B8"/>
  </w:style>
  <w:style w:type="character" w:customStyle="1" w:styleId="WW8Num1z6">
    <w:name w:val="WW8Num1z6"/>
    <w:qFormat/>
    <w:rsid w:val="004F11B8"/>
  </w:style>
  <w:style w:type="character" w:customStyle="1" w:styleId="WW8Num1z7">
    <w:name w:val="WW8Num1z7"/>
    <w:qFormat/>
    <w:rsid w:val="004F11B8"/>
  </w:style>
  <w:style w:type="character" w:customStyle="1" w:styleId="WW8Num1z8">
    <w:name w:val="WW8Num1z8"/>
    <w:qFormat/>
    <w:rsid w:val="004F11B8"/>
  </w:style>
  <w:style w:type="character" w:customStyle="1" w:styleId="WW8Num2z0">
    <w:name w:val="WW8Num2z0"/>
    <w:qFormat/>
    <w:rsid w:val="004F11B8"/>
    <w:rPr>
      <w:b/>
    </w:rPr>
  </w:style>
  <w:style w:type="character" w:customStyle="1" w:styleId="WW8Num2z1">
    <w:name w:val="WW8Num2z1"/>
    <w:qFormat/>
    <w:rsid w:val="004F11B8"/>
  </w:style>
  <w:style w:type="character" w:customStyle="1" w:styleId="WW8Num3z0">
    <w:name w:val="WW8Num3z0"/>
    <w:qFormat/>
    <w:rsid w:val="004F11B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W8Num3z1">
    <w:name w:val="WW8Num3z1"/>
    <w:qFormat/>
    <w:rsid w:val="004F11B8"/>
  </w:style>
  <w:style w:type="character" w:customStyle="1" w:styleId="WW8Num3z2">
    <w:name w:val="WW8Num3z2"/>
    <w:qFormat/>
    <w:rsid w:val="004F11B8"/>
  </w:style>
  <w:style w:type="character" w:customStyle="1" w:styleId="WW8Num3z3">
    <w:name w:val="WW8Num3z3"/>
    <w:qFormat/>
    <w:rsid w:val="004F11B8"/>
  </w:style>
  <w:style w:type="character" w:customStyle="1" w:styleId="WW8Num3z4">
    <w:name w:val="WW8Num3z4"/>
    <w:qFormat/>
    <w:rsid w:val="004F11B8"/>
  </w:style>
  <w:style w:type="character" w:customStyle="1" w:styleId="WW8Num3z5">
    <w:name w:val="WW8Num3z5"/>
    <w:qFormat/>
    <w:rsid w:val="004F11B8"/>
  </w:style>
  <w:style w:type="character" w:customStyle="1" w:styleId="WW8Num3z6">
    <w:name w:val="WW8Num3z6"/>
    <w:qFormat/>
    <w:rsid w:val="004F11B8"/>
  </w:style>
  <w:style w:type="character" w:customStyle="1" w:styleId="WW8Num3z7">
    <w:name w:val="WW8Num3z7"/>
    <w:qFormat/>
    <w:rsid w:val="004F11B8"/>
  </w:style>
  <w:style w:type="character" w:customStyle="1" w:styleId="WW8Num3z8">
    <w:name w:val="WW8Num3z8"/>
    <w:qFormat/>
    <w:rsid w:val="004F11B8"/>
  </w:style>
  <w:style w:type="character" w:customStyle="1" w:styleId="WW8Num4z0">
    <w:name w:val="WW8Num4z0"/>
    <w:qFormat/>
    <w:rsid w:val="004F11B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W8Num4z1">
    <w:name w:val="WW8Num4z1"/>
    <w:qFormat/>
    <w:rsid w:val="004F11B8"/>
  </w:style>
  <w:style w:type="character" w:customStyle="1" w:styleId="WW8Num4z2">
    <w:name w:val="WW8Num4z2"/>
    <w:qFormat/>
    <w:rsid w:val="004F11B8"/>
  </w:style>
  <w:style w:type="character" w:customStyle="1" w:styleId="WW8Num4z3">
    <w:name w:val="WW8Num4z3"/>
    <w:qFormat/>
    <w:rsid w:val="004F11B8"/>
  </w:style>
  <w:style w:type="character" w:customStyle="1" w:styleId="WW8Num4z4">
    <w:name w:val="WW8Num4z4"/>
    <w:qFormat/>
    <w:rsid w:val="004F11B8"/>
  </w:style>
  <w:style w:type="character" w:customStyle="1" w:styleId="WW8Num4z5">
    <w:name w:val="WW8Num4z5"/>
    <w:qFormat/>
    <w:rsid w:val="004F11B8"/>
  </w:style>
  <w:style w:type="character" w:customStyle="1" w:styleId="WW8Num4z6">
    <w:name w:val="WW8Num4z6"/>
    <w:qFormat/>
    <w:rsid w:val="004F11B8"/>
  </w:style>
  <w:style w:type="character" w:customStyle="1" w:styleId="WW8Num4z7">
    <w:name w:val="WW8Num4z7"/>
    <w:qFormat/>
    <w:rsid w:val="004F11B8"/>
  </w:style>
  <w:style w:type="character" w:customStyle="1" w:styleId="WW8Num4z8">
    <w:name w:val="WW8Num4z8"/>
    <w:qFormat/>
    <w:rsid w:val="004F11B8"/>
  </w:style>
  <w:style w:type="character" w:customStyle="1" w:styleId="WW8Num5z0">
    <w:name w:val="WW8Num5z0"/>
    <w:qFormat/>
    <w:rsid w:val="004F11B8"/>
  </w:style>
  <w:style w:type="character" w:customStyle="1" w:styleId="WW8Num6z0">
    <w:name w:val="WW8Num6z0"/>
    <w:qFormat/>
    <w:rsid w:val="004F11B8"/>
    <w:rPr>
      <w:b w:val="0"/>
    </w:rPr>
  </w:style>
  <w:style w:type="character" w:customStyle="1" w:styleId="WW8Num6z1">
    <w:name w:val="WW8Num6z1"/>
    <w:qFormat/>
    <w:rsid w:val="004F11B8"/>
  </w:style>
  <w:style w:type="character" w:customStyle="1" w:styleId="WW8Num6z2">
    <w:name w:val="WW8Num6z2"/>
    <w:qFormat/>
    <w:rsid w:val="004F11B8"/>
  </w:style>
  <w:style w:type="character" w:customStyle="1" w:styleId="WW8Num6z3">
    <w:name w:val="WW8Num6z3"/>
    <w:qFormat/>
    <w:rsid w:val="004F11B8"/>
  </w:style>
  <w:style w:type="character" w:customStyle="1" w:styleId="WW8Num6z4">
    <w:name w:val="WW8Num6z4"/>
    <w:qFormat/>
    <w:rsid w:val="004F11B8"/>
  </w:style>
  <w:style w:type="character" w:customStyle="1" w:styleId="WW8Num6z5">
    <w:name w:val="WW8Num6z5"/>
    <w:qFormat/>
    <w:rsid w:val="004F11B8"/>
  </w:style>
  <w:style w:type="character" w:customStyle="1" w:styleId="WW8Num6z6">
    <w:name w:val="WW8Num6z6"/>
    <w:qFormat/>
    <w:rsid w:val="004F11B8"/>
  </w:style>
  <w:style w:type="character" w:customStyle="1" w:styleId="WW8Num6z7">
    <w:name w:val="WW8Num6z7"/>
    <w:qFormat/>
    <w:rsid w:val="004F11B8"/>
  </w:style>
  <w:style w:type="character" w:customStyle="1" w:styleId="WW8Num6z8">
    <w:name w:val="WW8Num6z8"/>
    <w:qFormat/>
    <w:rsid w:val="004F11B8"/>
  </w:style>
  <w:style w:type="character" w:customStyle="1" w:styleId="WW8Num7z0">
    <w:name w:val="WW8Num7z0"/>
    <w:qFormat/>
    <w:rsid w:val="004F11B8"/>
    <w:rPr>
      <w:rFonts w:ascii="Times New Roman" w:hAnsi="Times New Roman" w:cs="Times New Roman"/>
      <w:sz w:val="28"/>
      <w:szCs w:val="28"/>
    </w:rPr>
  </w:style>
  <w:style w:type="character" w:customStyle="1" w:styleId="WW8Num7z1">
    <w:name w:val="WW8Num7z1"/>
    <w:qFormat/>
    <w:rsid w:val="004F11B8"/>
  </w:style>
  <w:style w:type="character" w:customStyle="1" w:styleId="WW8Num7z2">
    <w:name w:val="WW8Num7z2"/>
    <w:qFormat/>
    <w:rsid w:val="004F11B8"/>
  </w:style>
  <w:style w:type="character" w:customStyle="1" w:styleId="WW8Num7z3">
    <w:name w:val="WW8Num7z3"/>
    <w:qFormat/>
    <w:rsid w:val="004F11B8"/>
  </w:style>
  <w:style w:type="character" w:customStyle="1" w:styleId="WW8Num7z4">
    <w:name w:val="WW8Num7z4"/>
    <w:qFormat/>
    <w:rsid w:val="004F11B8"/>
  </w:style>
  <w:style w:type="character" w:customStyle="1" w:styleId="WW8Num7z5">
    <w:name w:val="WW8Num7z5"/>
    <w:qFormat/>
    <w:rsid w:val="004F11B8"/>
  </w:style>
  <w:style w:type="character" w:customStyle="1" w:styleId="WW8Num7z6">
    <w:name w:val="WW8Num7z6"/>
    <w:qFormat/>
    <w:rsid w:val="004F11B8"/>
  </w:style>
  <w:style w:type="character" w:customStyle="1" w:styleId="WW8Num7z7">
    <w:name w:val="WW8Num7z7"/>
    <w:qFormat/>
    <w:rsid w:val="004F11B8"/>
  </w:style>
  <w:style w:type="character" w:customStyle="1" w:styleId="WW8Num7z8">
    <w:name w:val="WW8Num7z8"/>
    <w:qFormat/>
    <w:rsid w:val="004F11B8"/>
  </w:style>
  <w:style w:type="character" w:customStyle="1" w:styleId="WW8Num8z0">
    <w:name w:val="WW8Num8z0"/>
    <w:qFormat/>
    <w:rsid w:val="004F11B8"/>
    <w:rPr>
      <w:rFonts w:ascii="Times New Roman" w:hAnsi="Times New Roman" w:cs="Times New Roman"/>
      <w:sz w:val="28"/>
      <w:szCs w:val="28"/>
    </w:rPr>
  </w:style>
  <w:style w:type="character" w:customStyle="1" w:styleId="WW8Num8z1">
    <w:name w:val="WW8Num8z1"/>
    <w:qFormat/>
    <w:rsid w:val="004F11B8"/>
  </w:style>
  <w:style w:type="character" w:customStyle="1" w:styleId="WW8Num8z2">
    <w:name w:val="WW8Num8z2"/>
    <w:qFormat/>
    <w:rsid w:val="004F11B8"/>
  </w:style>
  <w:style w:type="character" w:customStyle="1" w:styleId="WW8Num8z3">
    <w:name w:val="WW8Num8z3"/>
    <w:qFormat/>
    <w:rsid w:val="004F11B8"/>
  </w:style>
  <w:style w:type="character" w:customStyle="1" w:styleId="WW8Num8z4">
    <w:name w:val="WW8Num8z4"/>
    <w:qFormat/>
    <w:rsid w:val="004F11B8"/>
  </w:style>
  <w:style w:type="character" w:customStyle="1" w:styleId="WW8Num8z5">
    <w:name w:val="WW8Num8z5"/>
    <w:qFormat/>
    <w:rsid w:val="004F11B8"/>
  </w:style>
  <w:style w:type="character" w:customStyle="1" w:styleId="WW8Num8z6">
    <w:name w:val="WW8Num8z6"/>
    <w:qFormat/>
    <w:rsid w:val="004F11B8"/>
  </w:style>
  <w:style w:type="character" w:customStyle="1" w:styleId="WW8Num8z7">
    <w:name w:val="WW8Num8z7"/>
    <w:qFormat/>
    <w:rsid w:val="004F11B8"/>
  </w:style>
  <w:style w:type="character" w:customStyle="1" w:styleId="WW8Num8z8">
    <w:name w:val="WW8Num8z8"/>
    <w:qFormat/>
    <w:rsid w:val="004F11B8"/>
  </w:style>
  <w:style w:type="character" w:customStyle="1" w:styleId="1c">
    <w:name w:val="Основной текст Знак1"/>
    <w:qFormat/>
    <w:rsid w:val="004F11B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d">
    <w:name w:val="Основной текст (2)_"/>
    <w:qFormat/>
    <w:rsid w:val="004F11B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FootnoteCharacters">
    <w:name w:val="Footnote Characters"/>
    <w:qFormat/>
    <w:rsid w:val="004F11B8"/>
    <w:rPr>
      <w:vertAlign w:val="superscript"/>
    </w:rPr>
  </w:style>
  <w:style w:type="character" w:customStyle="1" w:styleId="EndnoteCharacters">
    <w:name w:val="Endnote Characters"/>
    <w:qFormat/>
    <w:rsid w:val="004F11B8"/>
    <w:rPr>
      <w:vertAlign w:val="superscript"/>
    </w:rPr>
  </w:style>
  <w:style w:type="character" w:customStyle="1" w:styleId="InternetLink">
    <w:name w:val="Internet Link"/>
    <w:rsid w:val="004F11B8"/>
    <w:rPr>
      <w:color w:val="0000FF"/>
      <w:u w:val="single"/>
    </w:rPr>
  </w:style>
  <w:style w:type="paragraph" w:customStyle="1" w:styleId="Heading">
    <w:name w:val="Heading"/>
    <w:basedOn w:val="a"/>
    <w:next w:val="a8"/>
    <w:qFormat/>
    <w:rsid w:val="004F11B8"/>
    <w:pPr>
      <w:keepNext/>
      <w:spacing w:before="240" w:after="120" w:line="276" w:lineRule="auto"/>
      <w:ind w:firstLine="0"/>
      <w:jc w:val="left"/>
    </w:pPr>
    <w:rPr>
      <w:rFonts w:ascii="Arial" w:eastAsia="DejaVu Sans" w:hAnsi="Arial" w:cs="DejaVu Sans"/>
      <w:szCs w:val="28"/>
      <w:lang w:eastAsia="zh-CN"/>
    </w:rPr>
  </w:style>
  <w:style w:type="paragraph" w:styleId="afffa">
    <w:name w:val="caption"/>
    <w:basedOn w:val="a"/>
    <w:qFormat/>
    <w:locked/>
    <w:rsid w:val="004F11B8"/>
    <w:pPr>
      <w:suppressLineNumbers/>
      <w:spacing w:before="120" w:after="120" w:line="276" w:lineRule="auto"/>
      <w:ind w:firstLine="0"/>
      <w:jc w:val="left"/>
    </w:pPr>
    <w:rPr>
      <w:rFonts w:ascii="Calibri" w:eastAsia="Calibri" w:hAnsi="Calibri"/>
      <w:i/>
      <w:iCs/>
      <w:sz w:val="24"/>
      <w:szCs w:val="24"/>
      <w:lang w:eastAsia="zh-CN"/>
    </w:rPr>
  </w:style>
  <w:style w:type="paragraph" w:customStyle="1" w:styleId="Index">
    <w:name w:val="Index"/>
    <w:basedOn w:val="a"/>
    <w:qFormat/>
    <w:rsid w:val="004F11B8"/>
    <w:pPr>
      <w:suppressLineNumbers/>
      <w:spacing w:after="200" w:line="276" w:lineRule="auto"/>
      <w:ind w:firstLine="0"/>
      <w:jc w:val="left"/>
    </w:pPr>
    <w:rPr>
      <w:rFonts w:ascii="Calibri" w:eastAsia="Calibri" w:hAnsi="Calibri"/>
      <w:lang w:eastAsia="zh-CN"/>
    </w:rPr>
  </w:style>
  <w:style w:type="paragraph" w:customStyle="1" w:styleId="Default">
    <w:name w:val="Default"/>
    <w:qFormat/>
    <w:rsid w:val="004F11B8"/>
    <w:rPr>
      <w:rFonts w:eastAsia="Calibri"/>
      <w:color w:val="000000"/>
      <w:sz w:val="24"/>
      <w:szCs w:val="24"/>
      <w:lang w:eastAsia="zh-CN"/>
    </w:rPr>
  </w:style>
  <w:style w:type="paragraph" w:customStyle="1" w:styleId="212">
    <w:name w:val="Основной текст (2)1"/>
    <w:basedOn w:val="a"/>
    <w:qFormat/>
    <w:rsid w:val="004F11B8"/>
    <w:pPr>
      <w:widowControl w:val="0"/>
      <w:shd w:val="clear" w:color="auto" w:fill="FFFFFF"/>
      <w:spacing w:line="317" w:lineRule="exact"/>
      <w:ind w:hanging="100"/>
      <w:jc w:val="center"/>
    </w:pPr>
    <w:rPr>
      <w:rFonts w:eastAsia="Calibri"/>
      <w:b/>
      <w:bCs/>
      <w:sz w:val="26"/>
      <w:szCs w:val="26"/>
      <w:lang w:eastAsia="zh-CN"/>
    </w:rPr>
  </w:style>
  <w:style w:type="paragraph" w:customStyle="1" w:styleId="TableContents">
    <w:name w:val="Table Contents"/>
    <w:basedOn w:val="a"/>
    <w:qFormat/>
    <w:rsid w:val="004F11B8"/>
    <w:pPr>
      <w:suppressLineNumbers/>
      <w:spacing w:after="200" w:line="276" w:lineRule="auto"/>
      <w:ind w:firstLine="0"/>
      <w:jc w:val="left"/>
    </w:pPr>
    <w:rPr>
      <w:rFonts w:ascii="Calibri" w:eastAsia="Calibri" w:hAnsi="Calibri"/>
      <w:lang w:eastAsia="zh-CN"/>
    </w:rPr>
  </w:style>
  <w:style w:type="paragraph" w:customStyle="1" w:styleId="TableHeading">
    <w:name w:val="Table Heading"/>
    <w:basedOn w:val="TableContents"/>
    <w:qFormat/>
    <w:rsid w:val="004F11B8"/>
    <w:pPr>
      <w:jc w:val="center"/>
    </w:pPr>
    <w:rPr>
      <w:b/>
      <w:bCs/>
    </w:rPr>
  </w:style>
  <w:style w:type="numbering" w:customStyle="1" w:styleId="WW8Num1">
    <w:name w:val="WW8Num1"/>
    <w:qFormat/>
    <w:rsid w:val="004F11B8"/>
  </w:style>
  <w:style w:type="numbering" w:customStyle="1" w:styleId="WW8Num2">
    <w:name w:val="WW8Num2"/>
    <w:qFormat/>
    <w:rsid w:val="004F11B8"/>
  </w:style>
  <w:style w:type="numbering" w:customStyle="1" w:styleId="WW8Num3">
    <w:name w:val="WW8Num3"/>
    <w:qFormat/>
    <w:rsid w:val="004F11B8"/>
  </w:style>
  <w:style w:type="numbering" w:customStyle="1" w:styleId="WW8Num4">
    <w:name w:val="WW8Num4"/>
    <w:qFormat/>
    <w:rsid w:val="004F11B8"/>
  </w:style>
  <w:style w:type="numbering" w:customStyle="1" w:styleId="WW8Num5">
    <w:name w:val="WW8Num5"/>
    <w:qFormat/>
    <w:rsid w:val="004F11B8"/>
  </w:style>
  <w:style w:type="numbering" w:customStyle="1" w:styleId="WW8Num6">
    <w:name w:val="WW8Num6"/>
    <w:qFormat/>
    <w:rsid w:val="004F11B8"/>
  </w:style>
  <w:style w:type="numbering" w:customStyle="1" w:styleId="WW8Num7">
    <w:name w:val="WW8Num7"/>
    <w:qFormat/>
    <w:rsid w:val="004F11B8"/>
  </w:style>
  <w:style w:type="numbering" w:customStyle="1" w:styleId="WW8Num8">
    <w:name w:val="WW8Num8"/>
    <w:qFormat/>
    <w:rsid w:val="004F11B8"/>
  </w:style>
  <w:style w:type="character" w:styleId="afffb">
    <w:name w:val="endnote reference"/>
    <w:basedOn w:val="a0"/>
    <w:uiPriority w:val="99"/>
    <w:unhideWhenUsed/>
    <w:rsid w:val="004F11B8"/>
    <w:rPr>
      <w:vertAlign w:val="superscript"/>
    </w:rPr>
  </w:style>
  <w:style w:type="character" w:styleId="afffc">
    <w:name w:val="Unresolved Mention"/>
    <w:basedOn w:val="a0"/>
    <w:uiPriority w:val="99"/>
    <w:semiHidden/>
    <w:unhideWhenUsed/>
    <w:rsid w:val="00AE2716"/>
    <w:rPr>
      <w:color w:val="605E5C"/>
      <w:shd w:val="clear" w:color="auto" w:fill="E1DFDD"/>
    </w:rPr>
  </w:style>
  <w:style w:type="character" w:styleId="afffd">
    <w:name w:val="annotation reference"/>
    <w:basedOn w:val="a0"/>
    <w:uiPriority w:val="99"/>
    <w:semiHidden/>
    <w:unhideWhenUsed/>
    <w:rsid w:val="00AE2716"/>
    <w:rPr>
      <w:sz w:val="16"/>
      <w:szCs w:val="16"/>
    </w:rPr>
  </w:style>
  <w:style w:type="paragraph" w:styleId="afffe">
    <w:name w:val="annotation text"/>
    <w:basedOn w:val="a"/>
    <w:link w:val="affff"/>
    <w:uiPriority w:val="99"/>
    <w:semiHidden/>
    <w:unhideWhenUsed/>
    <w:rsid w:val="00AE2716"/>
    <w:pPr>
      <w:spacing w:line="240" w:lineRule="auto"/>
    </w:pPr>
    <w:rPr>
      <w:sz w:val="20"/>
    </w:rPr>
  </w:style>
  <w:style w:type="character" w:customStyle="1" w:styleId="affff">
    <w:name w:val="Текст примечания Знак"/>
    <w:basedOn w:val="a0"/>
    <w:link w:val="afffe"/>
    <w:uiPriority w:val="99"/>
    <w:semiHidden/>
    <w:rsid w:val="00AE2716"/>
    <w:rPr>
      <w:sz w:val="20"/>
      <w:szCs w:val="20"/>
    </w:rPr>
  </w:style>
  <w:style w:type="paragraph" w:styleId="affff0">
    <w:name w:val="annotation subject"/>
    <w:basedOn w:val="afffe"/>
    <w:next w:val="afffe"/>
    <w:link w:val="affff1"/>
    <w:uiPriority w:val="99"/>
    <w:semiHidden/>
    <w:unhideWhenUsed/>
    <w:rsid w:val="00AE2716"/>
    <w:rPr>
      <w:b/>
      <w:bCs/>
    </w:rPr>
  </w:style>
  <w:style w:type="character" w:customStyle="1" w:styleId="affff1">
    <w:name w:val="Тема примечания Знак"/>
    <w:basedOn w:val="affff"/>
    <w:link w:val="affff0"/>
    <w:uiPriority w:val="99"/>
    <w:semiHidden/>
    <w:rsid w:val="00AE2716"/>
    <w:rPr>
      <w:b/>
      <w:bCs/>
      <w:sz w:val="20"/>
      <w:szCs w:val="20"/>
    </w:rPr>
  </w:style>
  <w:style w:type="character" w:styleId="affff2">
    <w:name w:val="Intense Emphasis"/>
    <w:basedOn w:val="a0"/>
    <w:uiPriority w:val="21"/>
    <w:qFormat/>
    <w:rsid w:val="00281832"/>
    <w:rPr>
      <w:i/>
      <w:iCs/>
      <w:color w:val="365F91" w:themeColor="accent1" w:themeShade="BF"/>
    </w:rPr>
  </w:style>
  <w:style w:type="character" w:styleId="affff3">
    <w:name w:val="Intense Reference"/>
    <w:basedOn w:val="a0"/>
    <w:uiPriority w:val="32"/>
    <w:qFormat/>
    <w:rsid w:val="0028183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8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8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7810">
                              <w:marLeft w:val="0"/>
                              <w:marRight w:val="0"/>
                              <w:marTop w:val="0"/>
                              <w:marBottom w:val="2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8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7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1A0A2-B09F-43AF-A6F5-B1C82D8B5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14</Pages>
  <Words>4378</Words>
  <Characters>35063</Characters>
  <Application>Microsoft Office Word</Application>
  <DocSecurity>0</DocSecurity>
  <Lines>292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СЧЁТНАЯ ПАЛАТА ГОРОДА НИЖНЕВАРТОВСКА</vt:lpstr>
    </vt:vector>
  </TitlesOfParts>
  <Company>Microsoft</Company>
  <LinksUpToDate>false</LinksUpToDate>
  <CharactersWithSpaces>39363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СЧЁТНАЯ ПАЛАТА ГОРОДА НИЖНЕВАРТОВСКА</dc:title>
  <dc:creator>Admin</dc:creator>
  <cp:lastModifiedBy>КСП - Морозова М.Н.</cp:lastModifiedBy>
  <cp:revision>21</cp:revision>
  <cp:lastPrinted>2022-12-28T08:44:00Z</cp:lastPrinted>
  <dcterms:created xsi:type="dcterms:W3CDTF">2026-02-16T09:28:00Z</dcterms:created>
  <dcterms:modified xsi:type="dcterms:W3CDTF">2026-08-20T12:29:00Z</dcterms:modified>
</cp:coreProperties>
</file>