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F3" w:rsidRPr="00141D4B" w:rsidRDefault="00990BF3" w:rsidP="00990BF3">
      <w:pPr>
        <w:pStyle w:val="2"/>
      </w:pPr>
      <w:bookmarkStart w:id="0" w:name="_Toc217551843"/>
      <w:bookmarkStart w:id="1" w:name="_GoBack"/>
      <w:bookmarkEnd w:id="1"/>
      <w:r w:rsidRPr="00014D98">
        <w:t xml:space="preserve">Сведения о </w:t>
      </w:r>
      <w:r w:rsidRPr="00141D4B">
        <w:t>показателях (индикаторах) и их значениях муниципальной программы</w:t>
      </w:r>
      <w:bookmarkEnd w:id="0"/>
      <w:r w:rsidRPr="00141D4B">
        <w:t xml:space="preserve">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141D4B">
        <w:rPr>
          <w:b/>
          <w:sz w:val="24"/>
          <w:szCs w:val="24"/>
        </w:rPr>
        <w:t>в</w:t>
      </w:r>
      <w:proofErr w:type="gramEnd"/>
      <w:r w:rsidRPr="00141D4B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2061"/>
        <w:gridCol w:w="1200"/>
        <w:gridCol w:w="1021"/>
        <w:gridCol w:w="874"/>
        <w:gridCol w:w="774"/>
        <w:gridCol w:w="774"/>
        <w:gridCol w:w="774"/>
        <w:gridCol w:w="774"/>
        <w:gridCol w:w="774"/>
        <w:gridCol w:w="774"/>
      </w:tblGrid>
      <w:tr w:rsidR="00990BF3" w:rsidRPr="00141D4B" w:rsidTr="00F727FC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</w:t>
            </w:r>
            <w:proofErr w:type="gramStart"/>
            <w:r w:rsidRPr="00141D4B">
              <w:t>наименование</w:t>
            </w:r>
            <w:proofErr w:type="gramEnd"/>
            <w:r w:rsidRPr="00141D4B"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990BF3" w:rsidRPr="00141D4B" w:rsidTr="00F727FC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(включая само</w:t>
            </w:r>
            <w:r>
              <w:t>занятых граждан) в расчете на 1 </w:t>
            </w:r>
            <w:r w:rsidRPr="00141D4B">
              <w:t>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плановое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206,57*</w:t>
            </w:r>
          </w:p>
        </w:tc>
      </w:tr>
      <w:tr w:rsidR="00990BF3" w:rsidRPr="00141D4B" w:rsidTr="00990BF3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фактическое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110,06**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плановое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фактическое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323,31**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плановое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фактическое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11309**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плановое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141D4B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45,90*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фактическое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141D4B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31,86**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27FC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плановое</w:t>
            </w:r>
            <w:proofErr w:type="gramEnd"/>
            <w:r w:rsidRPr="00141D4B">
              <w:t xml:space="preserve">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128,1*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фактическое</w:t>
            </w:r>
            <w:proofErr w:type="gramEnd"/>
            <w:r w:rsidRPr="00141D4B">
              <w:t xml:space="preserve">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93,10**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плановое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141D4B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2,93*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141D4B">
              <w:t>фактическое</w:t>
            </w:r>
            <w:proofErr w:type="gramEnd"/>
            <w:r w:rsidRPr="00141D4B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141D4B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1,496**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</w:tbl>
    <w:p w:rsidR="00990BF3" w:rsidRPr="00141D4B" w:rsidRDefault="00990BF3" w:rsidP="00990BF3">
      <w:pPr>
        <w:spacing w:line="240" w:lineRule="atLeast"/>
        <w:jc w:val="both"/>
      </w:pPr>
      <w:r w:rsidRPr="00141D4B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990BF3" w:rsidRDefault="00990BF3" w:rsidP="00990BF3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762166" w:rsidRPr="00232D9F" w:rsidRDefault="00990BF3" w:rsidP="00232D9F">
      <w:pPr>
        <w:spacing w:line="240" w:lineRule="atLeast"/>
        <w:jc w:val="both"/>
      </w:pPr>
      <w:r>
        <w:t>*** - Реальный рост</w:t>
      </w:r>
      <w:r w:rsidRPr="00F35C1A">
        <w:t xml:space="preserve"> дохода субъекта МСП на одного работника к 2023 году, с учетом индекса потребительских цен</w:t>
      </w:r>
      <w:r>
        <w:t>.</w:t>
      </w:r>
    </w:p>
    <w:sectPr w:rsidR="00762166" w:rsidRPr="00232D9F" w:rsidSect="00232D9F">
      <w:headerReference w:type="default" r:id="rId7"/>
      <w:pgSz w:w="11906" w:h="16838"/>
      <w:pgMar w:top="1276" w:right="709" w:bottom="1440" w:left="99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58" w:rsidRDefault="00682358" w:rsidP="00762166">
      <w:r>
        <w:separator/>
      </w:r>
    </w:p>
  </w:endnote>
  <w:endnote w:type="continuationSeparator" w:id="0">
    <w:p w:rsidR="00682358" w:rsidRDefault="0068235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58" w:rsidRDefault="00682358" w:rsidP="00762166">
      <w:r>
        <w:separator/>
      </w:r>
    </w:p>
  </w:footnote>
  <w:footnote w:type="continuationSeparator" w:id="0">
    <w:p w:rsidR="00682358" w:rsidRDefault="0068235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603d1f-5096-4b1b-a09d-e0df65af183c"/>
  </w:docVars>
  <w:rsids>
    <w:rsidRoot w:val="00990B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32D9F"/>
    <w:rsid w:val="00242E58"/>
    <w:rsid w:val="0024760B"/>
    <w:rsid w:val="00260717"/>
    <w:rsid w:val="002B5888"/>
    <w:rsid w:val="002D62E4"/>
    <w:rsid w:val="0030796F"/>
    <w:rsid w:val="00325A25"/>
    <w:rsid w:val="003266A0"/>
    <w:rsid w:val="00330172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5F04"/>
    <w:rsid w:val="00616422"/>
    <w:rsid w:val="00624F04"/>
    <w:rsid w:val="00633693"/>
    <w:rsid w:val="00652632"/>
    <w:rsid w:val="00682358"/>
    <w:rsid w:val="00693879"/>
    <w:rsid w:val="006A1CAC"/>
    <w:rsid w:val="006B4AEA"/>
    <w:rsid w:val="006C486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7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BF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6772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7A51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643A"/>
    <w:rsid w:val="00C70BE4"/>
    <w:rsid w:val="00C75FBD"/>
    <w:rsid w:val="00C877C2"/>
    <w:rsid w:val="00C97A22"/>
    <w:rsid w:val="00CA4B83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C5C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27F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AECBF-C9A8-4AEF-9C6C-891C280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uiPriority w:val="99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80ad04-2bd5-40c8-abf3-8e337ca43ef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3f80ad04-2bd5-40c8-abf3-8e337ca43ef6.dot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4</cp:revision>
  <cp:lastPrinted>2025-12-26T08:54:00Z</cp:lastPrinted>
  <dcterms:created xsi:type="dcterms:W3CDTF">2025-12-29T11:43:00Z</dcterms:created>
  <dcterms:modified xsi:type="dcterms:W3CDTF">2025-12-29T11:44:00Z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11603d1f-5096-4b1b-a09d-e0df65af183c</vt:lpwstr>
  </property>
</Properties>
</file>