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46" w:rsidRPr="00C264AD" w:rsidRDefault="00307A1E">
      <w:pPr>
        <w:rPr>
          <w:color w:val="000000" w:themeColor="text1"/>
        </w:rPr>
      </w:pPr>
      <w:r w:rsidRPr="001A6CDC">
        <w:rPr>
          <w:color w:val="000000" w:themeColor="text1"/>
        </w:rPr>
        <w:t xml:space="preserve"> </w:t>
      </w:r>
    </w:p>
    <w:p w:rsidR="00846B16" w:rsidRPr="00C264AD" w:rsidRDefault="00846B16" w:rsidP="00846B16">
      <w:pPr>
        <w:pStyle w:val="ConsPlusNormal"/>
        <w:spacing w:line="276" w:lineRule="auto"/>
        <w:jc w:val="center"/>
        <w:rPr>
          <w:color w:val="000000" w:themeColor="text1"/>
          <w:szCs w:val="24"/>
        </w:rPr>
      </w:pPr>
    </w:p>
    <w:p w:rsidR="00846B16" w:rsidRPr="00C264AD" w:rsidRDefault="00846B16" w:rsidP="00846B16">
      <w:pPr>
        <w:pStyle w:val="ConsPlusNormal"/>
        <w:spacing w:line="276" w:lineRule="auto"/>
        <w:jc w:val="center"/>
        <w:rPr>
          <w:color w:val="000000" w:themeColor="text1"/>
          <w:szCs w:val="24"/>
        </w:rPr>
      </w:pPr>
    </w:p>
    <w:p w:rsidR="00846B16" w:rsidRPr="00C264AD" w:rsidRDefault="00846B16" w:rsidP="00846B16">
      <w:pPr>
        <w:pStyle w:val="ConsPlusNormal"/>
        <w:spacing w:line="276" w:lineRule="auto"/>
        <w:jc w:val="center"/>
        <w:rPr>
          <w:color w:val="000000" w:themeColor="text1"/>
          <w:szCs w:val="24"/>
        </w:rPr>
      </w:pPr>
    </w:p>
    <w:p w:rsidR="00846B16" w:rsidRPr="00C264AD" w:rsidRDefault="00846B16" w:rsidP="00846B16">
      <w:pPr>
        <w:pStyle w:val="ConsPlusNormal"/>
        <w:spacing w:line="276" w:lineRule="auto"/>
        <w:jc w:val="center"/>
        <w:rPr>
          <w:color w:val="000000" w:themeColor="text1"/>
          <w:szCs w:val="24"/>
        </w:rPr>
      </w:pPr>
    </w:p>
    <w:p w:rsidR="00846B16" w:rsidRPr="00C264AD" w:rsidRDefault="00846B16" w:rsidP="00846B16">
      <w:pPr>
        <w:pStyle w:val="ConsPlusNormal"/>
        <w:spacing w:line="276" w:lineRule="auto"/>
        <w:jc w:val="center"/>
        <w:rPr>
          <w:color w:val="000000" w:themeColor="text1"/>
          <w:szCs w:val="24"/>
        </w:rPr>
      </w:pPr>
    </w:p>
    <w:p w:rsidR="00846B16" w:rsidRPr="00C264AD" w:rsidRDefault="00846B16" w:rsidP="00846B16">
      <w:pPr>
        <w:pStyle w:val="ConsPlusNormal"/>
        <w:spacing w:line="276" w:lineRule="auto"/>
        <w:jc w:val="center"/>
        <w:rPr>
          <w:color w:val="000000" w:themeColor="text1"/>
          <w:szCs w:val="24"/>
        </w:rPr>
      </w:pPr>
    </w:p>
    <w:p w:rsidR="00846B16" w:rsidRPr="00C264AD" w:rsidRDefault="00846B16" w:rsidP="00846B16">
      <w:pPr>
        <w:pStyle w:val="ConsPlusNormal"/>
        <w:spacing w:line="276" w:lineRule="auto"/>
        <w:jc w:val="center"/>
        <w:rPr>
          <w:color w:val="000000" w:themeColor="text1"/>
          <w:szCs w:val="24"/>
        </w:rPr>
      </w:pPr>
    </w:p>
    <w:p w:rsidR="00035E20" w:rsidRPr="00C264AD" w:rsidRDefault="00035E20" w:rsidP="00846B16">
      <w:pPr>
        <w:pStyle w:val="ConsPlusNormal"/>
        <w:spacing w:line="276" w:lineRule="auto"/>
        <w:jc w:val="center"/>
        <w:rPr>
          <w:color w:val="000000" w:themeColor="text1"/>
          <w:szCs w:val="24"/>
        </w:rPr>
      </w:pPr>
    </w:p>
    <w:p w:rsidR="00846B16" w:rsidRPr="00C264AD" w:rsidRDefault="00846B16" w:rsidP="00846B16">
      <w:pPr>
        <w:pStyle w:val="ConsPlusNonformat"/>
        <w:spacing w:line="276" w:lineRule="auto"/>
        <w:jc w:val="center"/>
        <w:rPr>
          <w:rFonts w:ascii="Times New Roman" w:hAnsi="Times New Roman" w:cs="Times New Roman"/>
          <w:b/>
          <w:color w:val="000000" w:themeColor="text1"/>
          <w:sz w:val="32"/>
          <w:szCs w:val="32"/>
        </w:rPr>
      </w:pPr>
      <w:bookmarkStart w:id="0" w:name="P329"/>
      <w:bookmarkEnd w:id="0"/>
      <w:r w:rsidRPr="00C264AD">
        <w:rPr>
          <w:rFonts w:ascii="Times New Roman" w:hAnsi="Times New Roman" w:cs="Times New Roman"/>
          <w:b/>
          <w:color w:val="000000" w:themeColor="text1"/>
          <w:sz w:val="32"/>
          <w:szCs w:val="32"/>
        </w:rPr>
        <w:t>ДОКЛАД</w:t>
      </w:r>
    </w:p>
    <w:p w:rsidR="00035E20" w:rsidRPr="00C264AD" w:rsidRDefault="00035E20" w:rsidP="00846B16">
      <w:pPr>
        <w:pStyle w:val="ConsPlusNonformat"/>
        <w:spacing w:line="276" w:lineRule="auto"/>
        <w:jc w:val="center"/>
        <w:rPr>
          <w:rFonts w:ascii="Times New Roman" w:hAnsi="Times New Roman" w:cs="Times New Roman"/>
          <w:b/>
          <w:color w:val="000000" w:themeColor="text1"/>
          <w:sz w:val="24"/>
          <w:szCs w:val="24"/>
        </w:rPr>
      </w:pPr>
    </w:p>
    <w:p w:rsidR="00846B16" w:rsidRPr="00C264AD" w:rsidRDefault="00846B16" w:rsidP="00846B16">
      <w:pPr>
        <w:pStyle w:val="ConsPlusNonformat"/>
        <w:spacing w:line="276" w:lineRule="auto"/>
        <w:jc w:val="center"/>
        <w:rPr>
          <w:rFonts w:ascii="Times New Roman" w:hAnsi="Times New Roman" w:cs="Times New Roman"/>
          <w:b/>
          <w:color w:val="000000" w:themeColor="text1"/>
          <w:sz w:val="28"/>
          <w:szCs w:val="28"/>
          <w:u w:val="single"/>
        </w:rPr>
      </w:pPr>
      <w:r w:rsidRPr="00C264AD">
        <w:rPr>
          <w:rFonts w:ascii="Times New Roman" w:hAnsi="Times New Roman" w:cs="Times New Roman"/>
          <w:b/>
          <w:color w:val="000000" w:themeColor="text1"/>
          <w:sz w:val="28"/>
          <w:szCs w:val="28"/>
          <w:u w:val="single"/>
        </w:rPr>
        <w:t>Воронкова Михаила В</w:t>
      </w:r>
      <w:r w:rsidR="003E26D6" w:rsidRPr="00C264AD">
        <w:rPr>
          <w:rFonts w:ascii="Times New Roman" w:hAnsi="Times New Roman" w:cs="Times New Roman"/>
          <w:b/>
          <w:color w:val="000000" w:themeColor="text1"/>
          <w:sz w:val="28"/>
          <w:szCs w:val="28"/>
          <w:u w:val="single"/>
        </w:rPr>
        <w:t>асильевича</w:t>
      </w:r>
    </w:p>
    <w:p w:rsidR="00846B16" w:rsidRPr="00C264AD" w:rsidRDefault="00846B16" w:rsidP="00846B16">
      <w:pPr>
        <w:pStyle w:val="ConsPlusNonformat"/>
        <w:spacing w:line="276" w:lineRule="auto"/>
        <w:jc w:val="center"/>
        <w:rPr>
          <w:rFonts w:ascii="Times New Roman" w:hAnsi="Times New Roman" w:cs="Times New Roman"/>
          <w:color w:val="000000" w:themeColor="text1"/>
          <w:sz w:val="24"/>
          <w:szCs w:val="24"/>
        </w:rPr>
      </w:pPr>
      <w:r w:rsidRPr="00C264AD">
        <w:rPr>
          <w:rFonts w:ascii="Times New Roman" w:hAnsi="Times New Roman" w:cs="Times New Roman"/>
          <w:color w:val="000000" w:themeColor="text1"/>
          <w:sz w:val="24"/>
          <w:szCs w:val="24"/>
        </w:rPr>
        <w:t>(фамилия, имя, отчество главы администрации городского округа)</w:t>
      </w:r>
    </w:p>
    <w:p w:rsidR="00846B16" w:rsidRPr="00C264AD" w:rsidRDefault="003E26D6" w:rsidP="00846B16">
      <w:pPr>
        <w:pStyle w:val="ConsPlusNonformat"/>
        <w:spacing w:line="276" w:lineRule="auto"/>
        <w:jc w:val="center"/>
        <w:rPr>
          <w:rFonts w:ascii="Times New Roman" w:hAnsi="Times New Roman" w:cs="Times New Roman"/>
          <w:b/>
          <w:color w:val="000000" w:themeColor="text1"/>
          <w:sz w:val="28"/>
          <w:szCs w:val="28"/>
          <w:u w:val="single"/>
        </w:rPr>
      </w:pPr>
      <w:r w:rsidRPr="00C264AD">
        <w:rPr>
          <w:rFonts w:ascii="Times New Roman" w:hAnsi="Times New Roman" w:cs="Times New Roman"/>
          <w:b/>
          <w:color w:val="000000" w:themeColor="text1"/>
          <w:sz w:val="28"/>
          <w:szCs w:val="28"/>
          <w:u w:val="single"/>
        </w:rPr>
        <w:t xml:space="preserve">главы </w:t>
      </w:r>
      <w:r w:rsidR="00846B16" w:rsidRPr="00C264AD">
        <w:rPr>
          <w:rFonts w:ascii="Times New Roman" w:hAnsi="Times New Roman" w:cs="Times New Roman"/>
          <w:b/>
          <w:color w:val="000000" w:themeColor="text1"/>
          <w:sz w:val="28"/>
          <w:szCs w:val="28"/>
          <w:u w:val="single"/>
        </w:rPr>
        <w:t>Сосновоборского городского округа</w:t>
      </w:r>
    </w:p>
    <w:p w:rsidR="00846B16" w:rsidRPr="00C264AD" w:rsidRDefault="00846B16" w:rsidP="00846B16">
      <w:pPr>
        <w:pStyle w:val="ConsPlusNonformat"/>
        <w:spacing w:line="276" w:lineRule="auto"/>
        <w:jc w:val="center"/>
        <w:rPr>
          <w:rFonts w:ascii="Times New Roman" w:hAnsi="Times New Roman" w:cs="Times New Roman"/>
          <w:color w:val="000000" w:themeColor="text1"/>
          <w:sz w:val="24"/>
          <w:szCs w:val="24"/>
        </w:rPr>
      </w:pPr>
      <w:r w:rsidRPr="00C264AD">
        <w:rPr>
          <w:rFonts w:ascii="Times New Roman" w:hAnsi="Times New Roman" w:cs="Times New Roman"/>
          <w:color w:val="000000" w:themeColor="text1"/>
          <w:sz w:val="24"/>
          <w:szCs w:val="24"/>
        </w:rPr>
        <w:t>(наименование городского округа)</w:t>
      </w:r>
    </w:p>
    <w:p w:rsidR="00846B16" w:rsidRPr="00C264AD" w:rsidRDefault="00846B16" w:rsidP="00846B16">
      <w:pPr>
        <w:pStyle w:val="ConsPlusNonformat"/>
        <w:spacing w:line="276" w:lineRule="auto"/>
        <w:jc w:val="center"/>
        <w:rPr>
          <w:rFonts w:ascii="Times New Roman" w:hAnsi="Times New Roman" w:cs="Times New Roman"/>
          <w:b/>
          <w:color w:val="000000" w:themeColor="text1"/>
          <w:sz w:val="24"/>
          <w:szCs w:val="24"/>
        </w:rPr>
      </w:pPr>
    </w:p>
    <w:p w:rsidR="00035E20" w:rsidRPr="00C264AD" w:rsidRDefault="00035E20" w:rsidP="00846B16">
      <w:pPr>
        <w:pStyle w:val="ConsPlusNonformat"/>
        <w:spacing w:line="276" w:lineRule="auto"/>
        <w:jc w:val="center"/>
        <w:rPr>
          <w:rFonts w:ascii="Times New Roman" w:hAnsi="Times New Roman" w:cs="Times New Roman"/>
          <w:b/>
          <w:color w:val="000000" w:themeColor="text1"/>
          <w:sz w:val="24"/>
          <w:szCs w:val="24"/>
        </w:rPr>
      </w:pPr>
    </w:p>
    <w:p w:rsidR="00846B16" w:rsidRPr="00C264AD" w:rsidRDefault="00846B16" w:rsidP="00846B16">
      <w:pPr>
        <w:pStyle w:val="ConsPlusNonformat"/>
        <w:spacing w:line="276" w:lineRule="auto"/>
        <w:jc w:val="center"/>
        <w:rPr>
          <w:rFonts w:ascii="Times New Roman" w:hAnsi="Times New Roman" w:cs="Times New Roman"/>
          <w:b/>
          <w:color w:val="000000" w:themeColor="text1"/>
          <w:sz w:val="28"/>
          <w:szCs w:val="28"/>
        </w:rPr>
      </w:pPr>
      <w:r w:rsidRPr="00C264AD">
        <w:rPr>
          <w:rFonts w:ascii="Times New Roman" w:hAnsi="Times New Roman" w:cs="Times New Roman"/>
          <w:b/>
          <w:color w:val="000000" w:themeColor="text1"/>
          <w:sz w:val="28"/>
          <w:szCs w:val="28"/>
        </w:rPr>
        <w:t>о достигнутых значениях показателей для оценки эффективности</w:t>
      </w:r>
    </w:p>
    <w:p w:rsidR="00846B16" w:rsidRPr="00C264AD" w:rsidRDefault="00846B16" w:rsidP="00846B16">
      <w:pPr>
        <w:pStyle w:val="ConsPlusNonformat"/>
        <w:spacing w:line="276" w:lineRule="auto"/>
        <w:jc w:val="center"/>
        <w:rPr>
          <w:rFonts w:ascii="Times New Roman" w:hAnsi="Times New Roman" w:cs="Times New Roman"/>
          <w:b/>
          <w:color w:val="000000" w:themeColor="text1"/>
          <w:sz w:val="28"/>
          <w:szCs w:val="28"/>
        </w:rPr>
      </w:pPr>
      <w:r w:rsidRPr="00C264AD">
        <w:rPr>
          <w:rFonts w:ascii="Times New Roman" w:hAnsi="Times New Roman" w:cs="Times New Roman"/>
          <w:b/>
          <w:color w:val="000000" w:themeColor="text1"/>
          <w:sz w:val="28"/>
          <w:szCs w:val="28"/>
        </w:rPr>
        <w:t xml:space="preserve">деятельности органов местного самоуправления городского округа </w:t>
      </w:r>
    </w:p>
    <w:p w:rsidR="00846B16" w:rsidRPr="00C264AD" w:rsidRDefault="00A50DD7" w:rsidP="00846B16">
      <w:pPr>
        <w:pStyle w:val="ConsPlusNonformat"/>
        <w:spacing w:line="276" w:lineRule="auto"/>
        <w:jc w:val="center"/>
        <w:rPr>
          <w:rFonts w:ascii="Times New Roman" w:hAnsi="Times New Roman" w:cs="Times New Roman"/>
          <w:b/>
          <w:color w:val="000000" w:themeColor="text1"/>
          <w:sz w:val="28"/>
          <w:szCs w:val="28"/>
        </w:rPr>
      </w:pPr>
      <w:r w:rsidRPr="00C264AD">
        <w:rPr>
          <w:rFonts w:ascii="Times New Roman" w:hAnsi="Times New Roman" w:cs="Times New Roman"/>
          <w:b/>
          <w:color w:val="000000" w:themeColor="text1"/>
          <w:sz w:val="28"/>
          <w:szCs w:val="28"/>
        </w:rPr>
        <w:t>за 202</w:t>
      </w:r>
      <w:r w:rsidR="00745722" w:rsidRPr="00C264AD">
        <w:rPr>
          <w:rFonts w:ascii="Times New Roman" w:hAnsi="Times New Roman" w:cs="Times New Roman"/>
          <w:b/>
          <w:color w:val="000000" w:themeColor="text1"/>
          <w:sz w:val="28"/>
          <w:szCs w:val="28"/>
        </w:rPr>
        <w:t>4</w:t>
      </w:r>
      <w:r w:rsidR="00846B16" w:rsidRPr="00C264AD">
        <w:rPr>
          <w:rFonts w:ascii="Times New Roman" w:hAnsi="Times New Roman" w:cs="Times New Roman"/>
          <w:b/>
          <w:color w:val="000000" w:themeColor="text1"/>
          <w:sz w:val="28"/>
          <w:szCs w:val="28"/>
        </w:rPr>
        <w:t xml:space="preserve"> год и их планируемых значениях на трехлетний период</w:t>
      </w:r>
    </w:p>
    <w:p w:rsidR="00846B16" w:rsidRPr="00C264AD" w:rsidRDefault="00846B16" w:rsidP="00846B16">
      <w:pPr>
        <w:pStyle w:val="ConsPlusNonformat"/>
        <w:spacing w:line="276" w:lineRule="auto"/>
        <w:jc w:val="center"/>
        <w:rPr>
          <w:rFonts w:ascii="Times New Roman" w:hAnsi="Times New Roman" w:cs="Times New Roman"/>
          <w:color w:val="000000" w:themeColor="text1"/>
          <w:sz w:val="24"/>
          <w:szCs w:val="24"/>
        </w:rPr>
      </w:pPr>
    </w:p>
    <w:p w:rsidR="00846B16" w:rsidRPr="00C264AD" w:rsidRDefault="00846B16" w:rsidP="00846B16">
      <w:pPr>
        <w:pStyle w:val="ConsPlusNonformat"/>
        <w:spacing w:line="276" w:lineRule="auto"/>
        <w:jc w:val="center"/>
        <w:rPr>
          <w:rFonts w:ascii="Times New Roman" w:hAnsi="Times New Roman" w:cs="Times New Roman"/>
          <w:color w:val="000000" w:themeColor="text1"/>
          <w:sz w:val="24"/>
          <w:szCs w:val="24"/>
        </w:rPr>
      </w:pPr>
    </w:p>
    <w:p w:rsidR="00035E20" w:rsidRPr="00C264AD" w:rsidRDefault="00035E20" w:rsidP="00846B16">
      <w:pPr>
        <w:pStyle w:val="ConsPlusNonformat"/>
        <w:spacing w:line="276" w:lineRule="auto"/>
        <w:jc w:val="center"/>
        <w:rPr>
          <w:rFonts w:ascii="Times New Roman" w:hAnsi="Times New Roman" w:cs="Times New Roman"/>
          <w:color w:val="000000" w:themeColor="text1"/>
          <w:sz w:val="24"/>
          <w:szCs w:val="24"/>
        </w:rPr>
      </w:pPr>
    </w:p>
    <w:p w:rsidR="00846B16" w:rsidRPr="00C264AD" w:rsidRDefault="00846B16" w:rsidP="00846B16">
      <w:pPr>
        <w:pStyle w:val="ConsPlusNonformat"/>
        <w:spacing w:line="276" w:lineRule="auto"/>
        <w:ind w:left="4956" w:firstLine="708"/>
        <w:jc w:val="center"/>
        <w:rPr>
          <w:rFonts w:ascii="Times New Roman" w:hAnsi="Times New Roman" w:cs="Times New Roman"/>
          <w:color w:val="000000" w:themeColor="text1"/>
          <w:sz w:val="24"/>
          <w:szCs w:val="24"/>
        </w:rPr>
      </w:pPr>
      <w:r w:rsidRPr="00C264AD">
        <w:rPr>
          <w:rFonts w:ascii="Times New Roman" w:hAnsi="Times New Roman" w:cs="Times New Roman"/>
          <w:color w:val="000000" w:themeColor="text1"/>
          <w:sz w:val="24"/>
          <w:szCs w:val="24"/>
        </w:rPr>
        <w:t>________________________</w:t>
      </w:r>
    </w:p>
    <w:p w:rsidR="00846B16" w:rsidRPr="00C264AD" w:rsidRDefault="00846B16" w:rsidP="00846B16">
      <w:pPr>
        <w:pStyle w:val="ConsPlusNonformat"/>
        <w:spacing w:line="276" w:lineRule="auto"/>
        <w:ind w:left="4956" w:firstLine="708"/>
        <w:jc w:val="center"/>
        <w:rPr>
          <w:rFonts w:ascii="Times New Roman" w:hAnsi="Times New Roman" w:cs="Times New Roman"/>
          <w:color w:val="000000" w:themeColor="text1"/>
          <w:sz w:val="24"/>
          <w:szCs w:val="24"/>
        </w:rPr>
      </w:pPr>
      <w:r w:rsidRPr="00C264AD">
        <w:rPr>
          <w:rFonts w:ascii="Times New Roman" w:hAnsi="Times New Roman" w:cs="Times New Roman"/>
          <w:color w:val="000000" w:themeColor="text1"/>
          <w:sz w:val="24"/>
          <w:szCs w:val="24"/>
        </w:rPr>
        <w:t>(подпись)</w:t>
      </w:r>
    </w:p>
    <w:p w:rsidR="00846B16" w:rsidRPr="00C264AD" w:rsidRDefault="00E4454F" w:rsidP="00846B16">
      <w:pPr>
        <w:pStyle w:val="ConsPlusNonformat"/>
        <w:spacing w:line="276" w:lineRule="auto"/>
        <w:ind w:left="4956" w:firstLine="708"/>
        <w:jc w:val="center"/>
        <w:rPr>
          <w:rFonts w:ascii="Times New Roman" w:hAnsi="Times New Roman" w:cs="Times New Roman"/>
          <w:color w:val="000000" w:themeColor="text1"/>
          <w:sz w:val="24"/>
          <w:szCs w:val="24"/>
        </w:rPr>
      </w:pPr>
      <w:r w:rsidRPr="00C264AD">
        <w:rPr>
          <w:rFonts w:ascii="Times New Roman" w:hAnsi="Times New Roman" w:cs="Times New Roman"/>
          <w:color w:val="000000" w:themeColor="text1"/>
          <w:sz w:val="24"/>
          <w:szCs w:val="24"/>
        </w:rPr>
        <w:t>2</w:t>
      </w:r>
      <w:r w:rsidR="00745722" w:rsidRPr="00C264AD">
        <w:rPr>
          <w:rFonts w:ascii="Times New Roman" w:hAnsi="Times New Roman" w:cs="Times New Roman"/>
          <w:color w:val="000000" w:themeColor="text1"/>
          <w:sz w:val="24"/>
          <w:szCs w:val="24"/>
        </w:rPr>
        <w:t>8</w:t>
      </w:r>
      <w:r w:rsidR="007246DA" w:rsidRPr="00C264AD">
        <w:rPr>
          <w:rFonts w:ascii="Times New Roman" w:hAnsi="Times New Roman" w:cs="Times New Roman"/>
          <w:color w:val="000000" w:themeColor="text1"/>
          <w:sz w:val="24"/>
          <w:szCs w:val="24"/>
        </w:rPr>
        <w:t xml:space="preserve"> </w:t>
      </w:r>
      <w:r w:rsidR="00A50DD7" w:rsidRPr="00C264AD">
        <w:rPr>
          <w:rFonts w:ascii="Times New Roman" w:hAnsi="Times New Roman" w:cs="Times New Roman"/>
          <w:color w:val="000000" w:themeColor="text1"/>
          <w:sz w:val="24"/>
          <w:szCs w:val="24"/>
        </w:rPr>
        <w:t>апреля 202</w:t>
      </w:r>
      <w:r w:rsidR="00745722" w:rsidRPr="00C264AD">
        <w:rPr>
          <w:rFonts w:ascii="Times New Roman" w:hAnsi="Times New Roman" w:cs="Times New Roman"/>
          <w:color w:val="000000" w:themeColor="text1"/>
          <w:sz w:val="24"/>
          <w:szCs w:val="24"/>
        </w:rPr>
        <w:t>5</w:t>
      </w:r>
      <w:r w:rsidR="00846B16" w:rsidRPr="00C264AD">
        <w:rPr>
          <w:rFonts w:ascii="Times New Roman" w:hAnsi="Times New Roman" w:cs="Times New Roman"/>
          <w:color w:val="000000" w:themeColor="text1"/>
          <w:sz w:val="24"/>
          <w:szCs w:val="24"/>
        </w:rPr>
        <w:t xml:space="preserve"> года</w:t>
      </w:r>
    </w:p>
    <w:p w:rsidR="002104CD" w:rsidRPr="00C264AD" w:rsidRDefault="002104CD">
      <w:pPr>
        <w:rPr>
          <w:color w:val="000000" w:themeColor="text1"/>
        </w:rPr>
      </w:pPr>
    </w:p>
    <w:p w:rsidR="004C3479" w:rsidRPr="00C264AD" w:rsidRDefault="004C3479">
      <w:pPr>
        <w:rPr>
          <w:color w:val="000000" w:themeColor="text1"/>
        </w:rPr>
      </w:pPr>
    </w:p>
    <w:p w:rsidR="004C3479" w:rsidRPr="00C264AD" w:rsidRDefault="004C3479">
      <w:pPr>
        <w:rPr>
          <w:color w:val="000000" w:themeColor="text1"/>
        </w:rPr>
      </w:pPr>
    </w:p>
    <w:p w:rsidR="004300C3" w:rsidRPr="00C264AD" w:rsidRDefault="004300C3">
      <w:pPr>
        <w:rPr>
          <w:color w:val="000000" w:themeColor="text1"/>
          <w:sz w:val="36"/>
          <w:szCs w:val="36"/>
        </w:rPr>
      </w:pPr>
    </w:p>
    <w:p w:rsidR="006E5DC0" w:rsidRPr="001A6CDC" w:rsidRDefault="006E5DC0" w:rsidP="006E5DC0">
      <w:pPr>
        <w:pageBreakBefore/>
        <w:jc w:val="center"/>
        <w:rPr>
          <w:rFonts w:eastAsia="Times New Roman"/>
          <w:b/>
          <w:bCs/>
          <w:color w:val="000000" w:themeColor="text1"/>
          <w:lang w:eastAsia="ru-RU"/>
        </w:rPr>
        <w:sectPr w:rsidR="006E5DC0" w:rsidRPr="001A6CDC" w:rsidSect="00846B16">
          <w:pgSz w:w="11905" w:h="16838" w:code="9"/>
          <w:pgMar w:top="1134" w:right="851" w:bottom="1134" w:left="1304" w:header="0" w:footer="284" w:gutter="0"/>
          <w:cols w:space="708"/>
          <w:titlePg/>
          <w:docGrid w:linePitch="326"/>
        </w:sectPr>
      </w:pPr>
    </w:p>
    <w:p w:rsidR="006E5DC0" w:rsidRPr="00C264AD" w:rsidRDefault="006E5DC0" w:rsidP="006E5DC0">
      <w:pPr>
        <w:pageBreakBefore/>
        <w:jc w:val="center"/>
        <w:rPr>
          <w:rFonts w:eastAsia="Times New Roman"/>
          <w:b/>
          <w:bCs/>
          <w:color w:val="000000" w:themeColor="text1"/>
          <w:lang w:eastAsia="ru-RU"/>
        </w:rPr>
      </w:pPr>
      <w:r w:rsidRPr="00C264AD">
        <w:rPr>
          <w:rFonts w:eastAsia="Times New Roman"/>
          <w:b/>
          <w:bCs/>
          <w:color w:val="000000" w:themeColor="text1"/>
          <w:lang w:eastAsia="ru-RU"/>
        </w:rPr>
        <w:lastRenderedPageBreak/>
        <w:t>I. Показатели эффективности деятельности органов местного самоуправления Сосновоборского городского округа</w:t>
      </w:r>
    </w:p>
    <w:p w:rsidR="006E5DC0" w:rsidRPr="001A6CDC" w:rsidRDefault="006E5DC0" w:rsidP="007E6690">
      <w:pPr>
        <w:rPr>
          <w:color w:val="000000" w:themeColor="text1"/>
        </w:rPr>
      </w:pPr>
    </w:p>
    <w:tbl>
      <w:tblPr>
        <w:tblW w:w="15304" w:type="dxa"/>
        <w:tblLook w:val="04A0" w:firstRow="1" w:lastRow="0" w:firstColumn="1" w:lastColumn="0" w:noHBand="0" w:noVBand="1"/>
      </w:tblPr>
      <w:tblGrid>
        <w:gridCol w:w="636"/>
        <w:gridCol w:w="3641"/>
        <w:gridCol w:w="1788"/>
        <w:gridCol w:w="1236"/>
        <w:gridCol w:w="1236"/>
        <w:gridCol w:w="1236"/>
        <w:gridCol w:w="1236"/>
        <w:gridCol w:w="1356"/>
        <w:gridCol w:w="1356"/>
        <w:gridCol w:w="1583"/>
      </w:tblGrid>
      <w:tr w:rsidR="008A79F2" w:rsidRPr="008A79F2" w:rsidTr="00C264AD">
        <w:trPr>
          <w:trHeight w:val="720"/>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noProof/>
                <w:color w:val="000000"/>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-285750</wp:posOffset>
                      </wp:positionV>
                      <wp:extent cx="12277725" cy="8001000"/>
                      <wp:effectExtent l="0" t="0" r="0" b="0"/>
                      <wp:wrapNone/>
                      <wp:docPr id="1027" name="Надпись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9525000" cy="9525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13255333" id="_x0000_t202" coordsize="21600,21600" o:spt="202" path="m,l,21600r21600,l21600,xe">
                      <v:stroke joinstyle="miter"/>
                      <v:path gradientshapeok="t" o:connecttype="rect"/>
                    </v:shapetype>
                    <v:shape id="Надпись 1027" o:spid="_x0000_s1026" type="#_x0000_t202" style="position:absolute;margin-left:0;margin-top:-22.5pt;width:966.75pt;height:63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">
                      <o:lock v:ext="edit" selection="t"/>
                    </v:shape>
                  </w:pict>
                </mc:Fallback>
              </mc:AlternateContent>
            </w:r>
            <w:r w:rsidRPr="008A79F2">
              <w:rPr>
                <w:rFonts w:eastAsia="Times New Roman"/>
                <w:b/>
                <w:bCs/>
                <w:color w:val="000000"/>
                <w:lang w:eastAsia="ru-RU"/>
              </w:rPr>
              <w:t>№</w:t>
            </w:r>
          </w:p>
        </w:tc>
        <w:tc>
          <w:tcPr>
            <w:tcW w:w="3883"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Наименование показателя</w:t>
            </w:r>
          </w:p>
        </w:tc>
        <w:tc>
          <w:tcPr>
            <w:tcW w:w="1788"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Единица измерения</w:t>
            </w:r>
          </w:p>
        </w:tc>
        <w:tc>
          <w:tcPr>
            <w:tcW w:w="1236"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2022</w:t>
            </w:r>
          </w:p>
        </w:tc>
        <w:tc>
          <w:tcPr>
            <w:tcW w:w="1236"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2023</w:t>
            </w:r>
          </w:p>
        </w:tc>
        <w:tc>
          <w:tcPr>
            <w:tcW w:w="1236"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2024</w:t>
            </w:r>
          </w:p>
        </w:tc>
        <w:tc>
          <w:tcPr>
            <w:tcW w:w="1236"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2025</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2026</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2027</w:t>
            </w:r>
          </w:p>
        </w:tc>
        <w:tc>
          <w:tcPr>
            <w:tcW w:w="1341" w:type="dxa"/>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b/>
                <w:bCs/>
                <w:color w:val="000000"/>
                <w:lang w:eastAsia="ru-RU"/>
              </w:rPr>
            </w:pPr>
            <w:r w:rsidRPr="008A79F2">
              <w:rPr>
                <w:rFonts w:eastAsia="Times New Roman"/>
                <w:b/>
                <w:bCs/>
                <w:color w:val="000000"/>
                <w:lang w:eastAsia="ru-RU"/>
              </w:rPr>
              <w:t>Примечание</w:t>
            </w:r>
          </w:p>
        </w:tc>
      </w:tr>
      <w:tr w:rsidR="008A79F2" w:rsidRPr="008A79F2" w:rsidTr="00C264AD">
        <w:trPr>
          <w:trHeight w:val="300"/>
          <w:tblHead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w:t>
            </w:r>
          </w:p>
        </w:tc>
        <w:tc>
          <w:tcPr>
            <w:tcW w:w="3883"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I. Экономическое развитие</w:t>
            </w:r>
          </w:p>
        </w:tc>
      </w:tr>
      <w:tr w:rsidR="00C264AD" w:rsidRPr="008A79F2" w:rsidTr="008A79F2">
        <w:trPr>
          <w:trHeight w:val="76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w:t>
            </w:r>
          </w:p>
        </w:tc>
        <w:tc>
          <w:tcPr>
            <w:tcW w:w="3883"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Число субъектов малого и среднего предпринимательства в расчете на 10 тыс. человек населения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единиц</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302,09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312,30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323,31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330,30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330,60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331,00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94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27,12</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30,98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31,86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34,30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34,60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35,00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78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Объем инвестиций в основной капитал (за исключением бюджетных средств) в расчете на 1 жителя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215389,70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312050,50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433233,70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393865,90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1626541,80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2250300,30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5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57,10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57,40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57,70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58,00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58,30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78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прибыльных сельскохозяйственных организаций в общем их числе</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23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Доля протяженности автомобильных дорог общего пользования местного значения, не отвечающих нормативным </w:t>
            </w:r>
            <w:r w:rsidRPr="008A79F2">
              <w:rPr>
                <w:rFonts w:eastAsia="Times New Roman"/>
                <w:color w:val="000000"/>
                <w:lang w:eastAsia="ru-RU"/>
              </w:rPr>
              <w:lastRenderedPageBreak/>
              <w:t>требованиям, в общей протяженности автомобильных дорог общего пользования местного значения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25,60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35,90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30,30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29,80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29,50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29,50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77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w:t>
            </w:r>
          </w:p>
        </w:tc>
        <w:tc>
          <w:tcPr>
            <w:tcW w:w="3883"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765"/>
        </w:trPr>
        <w:tc>
          <w:tcPr>
            <w:tcW w:w="636" w:type="dxa"/>
            <w:vMerge w:val="restart"/>
            <w:tcBorders>
              <w:top w:val="nil"/>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w:t>
            </w:r>
          </w:p>
        </w:tc>
        <w:tc>
          <w:tcPr>
            <w:tcW w:w="3883"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Среднемесячная номинальная начисленная заработная плата работников:</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крупных и средних предприятий и некоммерческих организаций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92216,00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103584,80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120590,60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128549,58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137033,85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146078,09</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муниципальных дошкольных 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45121,00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48861,70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54002,30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57022,40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60102,70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63386,20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муниципальныx общеобразовательных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52689,00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56838,80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63253,20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67893,90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72187,20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76852,70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учителей муниципальныx общеобразовательных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50726,50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54733,80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59256,50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67199,70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72193,20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77514,50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муниципальных учреждений культуры и искусства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47346,75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51423,54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62484,15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64068,10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66630,82</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69296,06</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C264AD">
        <w:trPr>
          <w:trHeight w:val="588"/>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муниципальных учреждений физической культуры и спорта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44032,00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47403,50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52489,70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54589,30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56772,87</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59043,79</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lastRenderedPageBreak/>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II. Дошкольное образование</w:t>
            </w:r>
          </w:p>
        </w:tc>
      </w:tr>
      <w:tr w:rsidR="00C264AD" w:rsidRPr="008A79F2" w:rsidTr="008A79F2">
        <w:trPr>
          <w:trHeight w:val="178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w:t>
            </w:r>
          </w:p>
        </w:tc>
        <w:tc>
          <w:tcPr>
            <w:tcW w:w="3883"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96,56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96,56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98,28</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29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0,59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0,40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0,33</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0,33</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0,33</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0,33</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0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III. Общее и дополнительное образование</w:t>
            </w:r>
          </w:p>
        </w:tc>
      </w:tr>
      <w:tr w:rsidR="00C264AD" w:rsidRPr="008A79F2" w:rsidTr="008A79F2">
        <w:trPr>
          <w:trHeight w:val="699"/>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w:t>
            </w:r>
          </w:p>
        </w:tc>
        <w:tc>
          <w:tcPr>
            <w:tcW w:w="3883"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Доля выпускников муниципальных общеобразовательных учреждений, сдавших единый государственный экзамен по русскому языку и математике, в </w:t>
            </w:r>
            <w:r w:rsidRPr="008A79F2">
              <w:rPr>
                <w:rFonts w:eastAsia="Times New Roman"/>
                <w:color w:val="000000"/>
                <w:lang w:eastAsia="ru-RU"/>
              </w:rPr>
              <w:lastRenderedPageBreak/>
              <w:t>общей численности выпускников муниципальных общеобразовательных учреждений, сдававших единый государственный экзамен по данным предметамм</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45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13.</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0,40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54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14.</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5073BF">
        <w:trPr>
          <w:trHeight w:val="653"/>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15.</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w:t>
            </w:r>
            <w:r w:rsidRPr="008A79F2">
              <w:rPr>
                <w:rFonts w:eastAsia="Times New Roman"/>
                <w:color w:val="000000"/>
                <w:lang w:eastAsia="ru-RU"/>
              </w:rPr>
              <w:lastRenderedPageBreak/>
              <w:t>общеобразовательных учреждений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3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16.</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78,50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80,60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78,50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78,55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78,55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78,55</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53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17.</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29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18.</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тыс. 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27,36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17,16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16,33</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16,98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17,66</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18,37</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205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19.</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83,60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82,71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83,50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F4253C" w:rsidP="00F4253C">
            <w:pPr>
              <w:jc w:val="center"/>
              <w:rPr>
                <w:rFonts w:eastAsia="Times New Roman"/>
                <w:color w:val="000000"/>
                <w:lang w:eastAsia="ru-RU"/>
              </w:rPr>
            </w:pPr>
            <w:r>
              <w:rPr>
                <w:rFonts w:eastAsia="Times New Roman"/>
                <w:color w:val="000000"/>
                <w:lang w:eastAsia="ru-RU"/>
              </w:rPr>
              <w:t>83,74</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F4253C">
            <w:pPr>
              <w:jc w:val="center"/>
              <w:rPr>
                <w:rFonts w:eastAsia="Times New Roman"/>
                <w:color w:val="000000"/>
                <w:lang w:eastAsia="ru-RU"/>
              </w:rPr>
            </w:pPr>
            <w:r w:rsidRPr="008A79F2">
              <w:rPr>
                <w:rFonts w:eastAsia="Times New Roman"/>
                <w:color w:val="000000"/>
                <w:lang w:eastAsia="ru-RU"/>
              </w:rPr>
              <w:t>83,</w:t>
            </w:r>
            <w:r w:rsidR="00F4253C">
              <w:rPr>
                <w:rFonts w:eastAsia="Times New Roman"/>
                <w:color w:val="000000"/>
                <w:lang w:eastAsia="ru-RU"/>
              </w:rPr>
              <w:t>74</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F4253C" w:rsidP="00F4253C">
            <w:pPr>
              <w:jc w:val="center"/>
              <w:rPr>
                <w:rFonts w:eastAsia="Times New Roman"/>
                <w:color w:val="000000"/>
                <w:lang w:eastAsia="ru-RU"/>
              </w:rPr>
            </w:pPr>
            <w:r>
              <w:rPr>
                <w:rFonts w:eastAsia="Times New Roman"/>
                <w:color w:val="000000"/>
                <w:lang w:eastAsia="ru-RU"/>
              </w:rPr>
              <w:t>83,74</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lastRenderedPageBreak/>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IV. Культура</w:t>
            </w:r>
          </w:p>
        </w:tc>
      </w:tr>
      <w:tr w:rsidR="00C264AD" w:rsidRPr="008A79F2" w:rsidTr="008A79F2">
        <w:trPr>
          <w:trHeight w:val="780"/>
        </w:trPr>
        <w:tc>
          <w:tcPr>
            <w:tcW w:w="636" w:type="dxa"/>
            <w:vMerge w:val="restart"/>
            <w:tcBorders>
              <w:top w:val="nil"/>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20.</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Уровень фактической обеспеченности учреждениями культуры от нормативной потребности: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A57F57">
        <w:trPr>
          <w:trHeight w:val="30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клубами и учреждений клубного типа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236" w:type="dxa"/>
            <w:tcBorders>
              <w:top w:val="nil"/>
              <w:left w:val="nil"/>
              <w:bottom w:val="single" w:sz="4" w:space="0" w:color="000000"/>
              <w:right w:val="single" w:sz="4" w:space="0" w:color="000000"/>
            </w:tcBorders>
            <w:shd w:val="clear" w:color="auto" w:fill="auto"/>
            <w:vAlign w:val="center"/>
          </w:tcPr>
          <w:p w:rsidR="008A79F2" w:rsidRPr="008A79F2" w:rsidRDefault="00A57F57" w:rsidP="00C264AD">
            <w:pPr>
              <w:jc w:val="center"/>
              <w:rPr>
                <w:rFonts w:eastAsia="Times New Roman"/>
                <w:color w:val="000000"/>
                <w:lang w:eastAsia="ru-RU"/>
              </w:rPr>
            </w:pPr>
            <w:r>
              <w:rPr>
                <w:rFonts w:eastAsia="Times New Roman"/>
                <w:color w:val="000000"/>
                <w:lang w:eastAsia="ru-RU"/>
              </w:rPr>
              <w:t>252,0</w:t>
            </w:r>
          </w:p>
        </w:tc>
        <w:tc>
          <w:tcPr>
            <w:tcW w:w="1236" w:type="dxa"/>
            <w:tcBorders>
              <w:top w:val="nil"/>
              <w:left w:val="nil"/>
              <w:bottom w:val="single" w:sz="4" w:space="0" w:color="000000"/>
              <w:right w:val="single" w:sz="4" w:space="0" w:color="000000"/>
            </w:tcBorders>
            <w:shd w:val="clear" w:color="auto" w:fill="auto"/>
            <w:vAlign w:val="center"/>
          </w:tcPr>
          <w:p w:rsidR="008A79F2" w:rsidRPr="008A79F2" w:rsidRDefault="00A57F57" w:rsidP="00C264AD">
            <w:pPr>
              <w:jc w:val="center"/>
              <w:rPr>
                <w:rFonts w:eastAsia="Times New Roman"/>
                <w:color w:val="000000"/>
                <w:lang w:eastAsia="ru-RU"/>
              </w:rPr>
            </w:pPr>
            <w:r>
              <w:rPr>
                <w:rFonts w:eastAsia="Times New Roman"/>
                <w:color w:val="000000"/>
                <w:lang w:eastAsia="ru-RU"/>
              </w:rPr>
              <w:t>251,0</w:t>
            </w:r>
          </w:p>
        </w:tc>
        <w:tc>
          <w:tcPr>
            <w:tcW w:w="1236" w:type="dxa"/>
            <w:tcBorders>
              <w:top w:val="nil"/>
              <w:left w:val="nil"/>
              <w:bottom w:val="single" w:sz="4" w:space="0" w:color="000000"/>
              <w:right w:val="single" w:sz="4" w:space="0" w:color="000000"/>
            </w:tcBorders>
            <w:shd w:val="clear" w:color="auto" w:fill="auto"/>
            <w:vAlign w:val="center"/>
          </w:tcPr>
          <w:p w:rsidR="008A79F2" w:rsidRPr="008A79F2" w:rsidRDefault="00A57F57" w:rsidP="00C264AD">
            <w:pPr>
              <w:jc w:val="center"/>
              <w:rPr>
                <w:rFonts w:eastAsia="Times New Roman"/>
                <w:color w:val="000000"/>
                <w:lang w:eastAsia="ru-RU"/>
              </w:rPr>
            </w:pPr>
            <w:r>
              <w:rPr>
                <w:rFonts w:eastAsia="Times New Roman"/>
                <w:color w:val="000000"/>
                <w:lang w:eastAsia="ru-RU"/>
              </w:rPr>
              <w:t>251,0</w:t>
            </w:r>
          </w:p>
        </w:tc>
        <w:tc>
          <w:tcPr>
            <w:tcW w:w="1356" w:type="dxa"/>
            <w:tcBorders>
              <w:top w:val="nil"/>
              <w:left w:val="nil"/>
              <w:bottom w:val="single" w:sz="4" w:space="0" w:color="000000"/>
              <w:right w:val="single" w:sz="4" w:space="0" w:color="000000"/>
            </w:tcBorders>
            <w:shd w:val="clear" w:color="auto" w:fill="auto"/>
            <w:vAlign w:val="center"/>
          </w:tcPr>
          <w:p w:rsidR="008A79F2" w:rsidRPr="008A79F2" w:rsidRDefault="00A57F57" w:rsidP="00C264AD">
            <w:pPr>
              <w:jc w:val="center"/>
              <w:rPr>
                <w:rFonts w:eastAsia="Times New Roman"/>
                <w:color w:val="000000"/>
                <w:lang w:eastAsia="ru-RU"/>
              </w:rPr>
            </w:pPr>
            <w:r>
              <w:rPr>
                <w:rFonts w:eastAsia="Times New Roman"/>
                <w:color w:val="000000"/>
                <w:lang w:eastAsia="ru-RU"/>
              </w:rPr>
              <w:t>251,0</w:t>
            </w:r>
          </w:p>
        </w:tc>
        <w:tc>
          <w:tcPr>
            <w:tcW w:w="1356" w:type="dxa"/>
            <w:tcBorders>
              <w:top w:val="nil"/>
              <w:left w:val="nil"/>
              <w:bottom w:val="single" w:sz="4" w:space="0" w:color="000000"/>
              <w:right w:val="single" w:sz="4" w:space="0" w:color="000000"/>
            </w:tcBorders>
            <w:shd w:val="clear" w:color="auto" w:fill="auto"/>
            <w:vAlign w:val="center"/>
          </w:tcPr>
          <w:p w:rsidR="008A79F2" w:rsidRPr="008A79F2" w:rsidRDefault="00A57F57" w:rsidP="00C264AD">
            <w:pPr>
              <w:jc w:val="center"/>
              <w:rPr>
                <w:rFonts w:eastAsia="Times New Roman"/>
                <w:color w:val="000000"/>
                <w:lang w:eastAsia="ru-RU"/>
              </w:rPr>
            </w:pPr>
            <w:r>
              <w:rPr>
                <w:rFonts w:eastAsia="Times New Roman"/>
                <w:color w:val="000000"/>
                <w:lang w:eastAsia="ru-RU"/>
              </w:rPr>
              <w:t>251,0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30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библиотеками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87,00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66,67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54,00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30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парками культуры и отдыха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45,00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45,00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54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21.</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11,11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11,11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11,11</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11,11</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11,11</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80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22.</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V. Физическая культура и спорт</w:t>
            </w:r>
          </w:p>
        </w:tc>
      </w:tr>
      <w:tr w:rsidR="00C264AD" w:rsidRPr="008A79F2" w:rsidTr="008A79F2">
        <w:trPr>
          <w:trHeight w:val="78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23.</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населения, систематически занимающегося физической культурой и спортом</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43,84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61,08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62,33</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62,50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63,00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63,00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3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23.1</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обучающихся, систематически занимающихся физической культурой и спортом, в общей численности обучающихся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81,65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96,83</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96,27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96,50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96,50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96,50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VI. Жилищное строительство и обеспечение граждан жильем</w:t>
            </w:r>
          </w:p>
        </w:tc>
      </w:tr>
      <w:tr w:rsidR="00C264AD" w:rsidRPr="008A79F2" w:rsidTr="008A79F2">
        <w:trPr>
          <w:trHeight w:val="840"/>
        </w:trPr>
        <w:tc>
          <w:tcPr>
            <w:tcW w:w="636" w:type="dxa"/>
            <w:vMerge w:val="restart"/>
            <w:tcBorders>
              <w:top w:val="nil"/>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24.</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Общая площадь жилых помещений, приходящаяся в среднем на одного жителя - всего</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кв. метров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24,23</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24,65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25,18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25,12</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25,65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26,29</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в том числе введенная в действие за год</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кв.метров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0,41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0,55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0,64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0,63</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35"/>
        </w:trPr>
        <w:tc>
          <w:tcPr>
            <w:tcW w:w="636" w:type="dxa"/>
            <w:tcBorders>
              <w:top w:val="nil"/>
              <w:left w:val="single" w:sz="4" w:space="0" w:color="000000"/>
              <w:bottom w:val="nil"/>
              <w:right w:val="single" w:sz="4" w:space="0" w:color="000000"/>
            </w:tcBorders>
            <w:shd w:val="clear" w:color="auto" w:fill="auto"/>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25.</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Площадь земельных участков, предоставленных для строительства в расчете на 10 тыс. человек населения, - всего</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гектаров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0,70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6,49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1,16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2,13</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545"/>
        </w:trPr>
        <w:tc>
          <w:tcPr>
            <w:tcW w:w="636" w:type="dxa"/>
            <w:tcBorders>
              <w:top w:val="single" w:sz="4" w:space="0" w:color="000000"/>
              <w:left w:val="single" w:sz="4" w:space="0" w:color="000000"/>
              <w:bottom w:val="nil"/>
              <w:right w:val="single" w:sz="4" w:space="0" w:color="000000"/>
            </w:tcBorders>
            <w:shd w:val="clear" w:color="auto" w:fill="auto"/>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25.</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гектаров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0,38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1,32</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5073BF">
        <w:trPr>
          <w:trHeight w:val="795"/>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26.</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w:t>
            </w:r>
            <w:r w:rsidRPr="008A79F2">
              <w:rPr>
                <w:rFonts w:eastAsia="Times New Roman"/>
                <w:color w:val="000000"/>
                <w:lang w:eastAsia="ru-RU"/>
              </w:rPr>
              <w:lastRenderedPageBreak/>
              <w:t>разрешение на ввод в эксплуатацию:</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объектов жилищного строительства - в течение 3 лет</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кв. метров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5679,00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3943,00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иных объектов капитального строительства - в течение 5 лет</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кв. метров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1733,00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nil"/>
              <w:right w:val="single" w:sz="4" w:space="0" w:color="000000"/>
            </w:tcBorders>
            <w:shd w:val="clear" w:color="auto" w:fill="auto"/>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VII. Жилищно-коммунальное хозяйство</w:t>
            </w:r>
          </w:p>
        </w:tc>
      </w:tr>
      <w:tr w:rsidR="00C264AD" w:rsidRPr="008A79F2" w:rsidTr="008A79F2">
        <w:trPr>
          <w:trHeight w:val="205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27.</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98,27</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98,27</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98,27</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261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28.</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инфрастуктуры на праве частной собственности, по договору </w:t>
            </w:r>
            <w:r w:rsidRPr="008A79F2">
              <w:rPr>
                <w:rFonts w:eastAsia="Times New Roman"/>
                <w:color w:val="000000"/>
                <w:lang w:eastAsia="ru-RU"/>
              </w:rPr>
              <w:lastRenderedPageBreak/>
              <w:t>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88,89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88,89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88,89</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88,89</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88,89</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29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29.</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66,00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75,00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86,00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54"/>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8,41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8,82</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VIII. Организация муниципального управления</w:t>
            </w:r>
          </w:p>
        </w:tc>
      </w:tr>
      <w:tr w:rsidR="00C264AD" w:rsidRPr="008A79F2" w:rsidTr="008A79F2">
        <w:trPr>
          <w:trHeight w:val="133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31.</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w:t>
            </w:r>
            <w:r w:rsidRPr="008A79F2">
              <w:rPr>
                <w:rFonts w:eastAsia="Times New Roman"/>
                <w:color w:val="000000"/>
                <w:lang w:eastAsia="ru-RU"/>
              </w:rPr>
              <w:lastRenderedPageBreak/>
              <w:t>собственных доходов бюджета муниципального образования (без учета субвенций)</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73,89</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87,36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88,44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87,15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92,56</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91,47</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20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32.</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76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33.</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тыс. 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6241,25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18608,84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15141,48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4198,43</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3348,00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42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34.</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процентов</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96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35.</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Расходы бюджета муниципального образования на содержание работников органов местного самоуправления в </w:t>
            </w:r>
            <w:r w:rsidRPr="008A79F2">
              <w:rPr>
                <w:rFonts w:eastAsia="Times New Roman"/>
                <w:color w:val="000000"/>
                <w:lang w:eastAsia="ru-RU"/>
              </w:rPr>
              <w:lastRenderedPageBreak/>
              <w:t>расчете на одного жителя муниципального образования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lastRenderedPageBreak/>
              <w:t>рублей</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2998,11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3823,72</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4700,86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5576,03</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5193,24</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5184,03</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54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36.</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1=Да / 0=Нет</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3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37.</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Удовлетворенность населения деятельностью органов местного самоуправления городского округа (муниципального района)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процент от числа опрошенных</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66,00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2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38.</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Среднегодовая численность постоянного населения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тыс. человек</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64,60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63,80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63,60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64,60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65,50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65,60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8A79F2" w:rsidRPr="008A79F2" w:rsidTr="008A79F2">
        <w:trPr>
          <w:trHeight w:val="300"/>
        </w:trPr>
        <w:tc>
          <w:tcPr>
            <w:tcW w:w="636" w:type="dxa"/>
            <w:tcBorders>
              <w:top w:val="nil"/>
              <w:left w:val="single" w:sz="4" w:space="0" w:color="000000"/>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w:t>
            </w:r>
          </w:p>
        </w:tc>
        <w:tc>
          <w:tcPr>
            <w:tcW w:w="14668" w:type="dxa"/>
            <w:gridSpan w:val="9"/>
            <w:tcBorders>
              <w:top w:val="single" w:sz="4" w:space="0" w:color="000000"/>
              <w:left w:val="nil"/>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b/>
                <w:bCs/>
                <w:color w:val="000000"/>
                <w:lang w:eastAsia="ru-RU"/>
              </w:rPr>
            </w:pPr>
            <w:r w:rsidRPr="008A79F2">
              <w:rPr>
                <w:rFonts w:eastAsia="Times New Roman"/>
                <w:b/>
                <w:bCs/>
                <w:color w:val="000000"/>
                <w:lang w:eastAsia="ru-RU"/>
              </w:rPr>
              <w:t>IX. Энергосбережение и повышение энергетической эффективности</w:t>
            </w:r>
          </w:p>
        </w:tc>
      </w:tr>
      <w:tr w:rsidR="00C264AD" w:rsidRPr="008A79F2" w:rsidTr="008A79F2">
        <w:trPr>
          <w:trHeight w:val="780"/>
        </w:trPr>
        <w:tc>
          <w:tcPr>
            <w:tcW w:w="636" w:type="dxa"/>
            <w:vMerge w:val="restart"/>
            <w:tcBorders>
              <w:top w:val="nil"/>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39.</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Удельная величина потребления энергетических ресурсов в многоквартирных домах:</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4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электрическая энергия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кВт/ч на 1 проживающего</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793,37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760,80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779,16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779,16</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779,16</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779,16</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4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тепловая энергия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Гкал на 1 кв. метр общей площади</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0,14</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0,14</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0,14</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4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горячая вода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куб. метров на 1 проживающего</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25,38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24,35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23,81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23,81</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23,81</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23,81</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4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холодная вода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куб. метров на 1 проживающего</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39,27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35,01</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36,15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36,15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36,15</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36,15</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4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природный газ</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куб. метров на 1 проживающего</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137,36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136,27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122,90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122,90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122,90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122,90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1035"/>
        </w:trPr>
        <w:tc>
          <w:tcPr>
            <w:tcW w:w="636" w:type="dxa"/>
            <w:vMerge w:val="restart"/>
            <w:tcBorders>
              <w:top w:val="nil"/>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40.</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Удельная величина потребления энергетических ресурсов муниципальными бюджетными учреждениями: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8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электрическая энергия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кВт/ч на 1 человека населения</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53,90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56,05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52,60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52,60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52,60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8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тепловая энергия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Гкал на 1 кв. метр общей площади</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0,17</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0,17</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0,17</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0,17</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8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горячая вода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куб. метров на 1 человека населения</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0,66</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0,65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0,58</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0,58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0,58</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0,58</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8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холодная вода</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куб. метров на 1 человека населения</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0,90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0,94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0,90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0,90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0,90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0,90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585"/>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природный газ</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куб. метров на 1 человека населения</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2280"/>
        </w:trPr>
        <w:tc>
          <w:tcPr>
            <w:tcW w:w="636" w:type="dxa"/>
            <w:vMerge w:val="restart"/>
            <w:tcBorders>
              <w:top w:val="nil"/>
              <w:left w:val="single" w:sz="4" w:space="0" w:color="000000"/>
              <w:bottom w:val="single" w:sz="4" w:space="0" w:color="000000"/>
              <w:right w:val="single" w:sz="4" w:space="0" w:color="000000"/>
            </w:tcBorders>
            <w:shd w:val="clear" w:color="auto" w:fill="auto"/>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41.</w:t>
            </w: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w:t>
            </w:r>
            <w:r w:rsidRPr="008A79F2">
              <w:rPr>
                <w:rFonts w:eastAsia="Times New Roman"/>
                <w:color w:val="000000"/>
                <w:lang w:eastAsia="ru-RU"/>
              </w:rPr>
              <w:lastRenderedPageBreak/>
              <w:t>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FF0000"/>
                <w:lang w:eastAsia="ru-RU"/>
              </w:rPr>
            </w:pPr>
            <w:r w:rsidRPr="008A79F2">
              <w:rPr>
                <w:rFonts w:eastAsia="Times New Roman"/>
                <w:color w:val="FF0000"/>
                <w:lang w:eastAsia="ru-RU"/>
              </w:rPr>
              <w:lastRenderedPageBreak/>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30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в сфере культуры</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баллы</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82,85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86,45</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0,00</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100,00</w:t>
            </w:r>
          </w:p>
        </w:tc>
        <w:tc>
          <w:tcPr>
            <w:tcW w:w="1341" w:type="dxa"/>
            <w:tcBorders>
              <w:top w:val="nil"/>
              <w:left w:val="nil"/>
              <w:bottom w:val="single" w:sz="4" w:space="0" w:color="000000"/>
              <w:right w:val="single" w:sz="4" w:space="0" w:color="000000"/>
            </w:tcBorders>
            <w:shd w:val="clear" w:color="auto" w:fill="auto"/>
            <w:vAlign w:val="center"/>
            <w:hideMark/>
          </w:tcPr>
          <w:p w:rsidR="00804CA4" w:rsidRDefault="00804CA4" w:rsidP="00804CA4">
            <w:r>
              <w:t>Н</w:t>
            </w:r>
            <w:r w:rsidRPr="00FA786A">
              <w:t>езависимая оценка качества проводится не реже одного раза в три года. В 2024 году независимая оценка качества не проводилась</w:t>
            </w:r>
          </w:p>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r w:rsidR="00C264AD" w:rsidRPr="008A79F2" w:rsidTr="008A79F2">
        <w:trPr>
          <w:trHeight w:val="300"/>
        </w:trPr>
        <w:tc>
          <w:tcPr>
            <w:tcW w:w="636" w:type="dxa"/>
            <w:vMerge/>
            <w:tcBorders>
              <w:top w:val="nil"/>
              <w:left w:val="single" w:sz="4" w:space="0" w:color="000000"/>
              <w:bottom w:val="single" w:sz="4" w:space="0" w:color="000000"/>
              <w:right w:val="single" w:sz="4" w:space="0" w:color="000000"/>
            </w:tcBorders>
            <w:shd w:val="clear" w:color="auto" w:fill="auto"/>
            <w:vAlign w:val="center"/>
            <w:hideMark/>
          </w:tcPr>
          <w:p w:rsidR="008A79F2" w:rsidRPr="008A79F2" w:rsidRDefault="008A79F2" w:rsidP="00C264AD">
            <w:pPr>
              <w:jc w:val="left"/>
              <w:rPr>
                <w:rFonts w:eastAsia="Times New Roman"/>
                <w:color w:val="000000"/>
                <w:lang w:eastAsia="ru-RU"/>
              </w:rPr>
            </w:pPr>
          </w:p>
        </w:tc>
        <w:tc>
          <w:tcPr>
            <w:tcW w:w="3883" w:type="dxa"/>
            <w:tcBorders>
              <w:top w:val="nil"/>
              <w:left w:val="nil"/>
              <w:bottom w:val="single" w:sz="4" w:space="0" w:color="000000"/>
              <w:right w:val="single" w:sz="4" w:space="0" w:color="000000"/>
            </w:tcBorders>
            <w:shd w:val="clear" w:color="auto" w:fill="auto"/>
            <w:vAlign w:val="bottom"/>
            <w:hideMark/>
          </w:tcPr>
          <w:p w:rsidR="008A79F2" w:rsidRPr="008A79F2" w:rsidRDefault="008A79F2" w:rsidP="00C264AD">
            <w:pPr>
              <w:jc w:val="left"/>
              <w:rPr>
                <w:rFonts w:eastAsia="Times New Roman"/>
                <w:color w:val="000000"/>
                <w:lang w:eastAsia="ru-RU"/>
              </w:rPr>
            </w:pPr>
            <w:r w:rsidRPr="008A79F2">
              <w:rPr>
                <w:rFonts w:eastAsia="Times New Roman"/>
                <w:color w:val="000000"/>
                <w:lang w:eastAsia="ru-RU"/>
              </w:rPr>
              <w:t>в сфере образования</w:t>
            </w:r>
          </w:p>
        </w:tc>
        <w:tc>
          <w:tcPr>
            <w:tcW w:w="1788"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баллы</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95,14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95,14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95,14</w:t>
            </w:r>
          </w:p>
        </w:tc>
        <w:tc>
          <w:tcPr>
            <w:tcW w:w="123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95,20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95,20</w:t>
            </w:r>
          </w:p>
        </w:tc>
        <w:tc>
          <w:tcPr>
            <w:tcW w:w="1356"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95,20</w:t>
            </w:r>
          </w:p>
        </w:tc>
        <w:tc>
          <w:tcPr>
            <w:tcW w:w="1341" w:type="dxa"/>
            <w:tcBorders>
              <w:top w:val="nil"/>
              <w:left w:val="nil"/>
              <w:bottom w:val="single" w:sz="4" w:space="0" w:color="000000"/>
              <w:right w:val="single" w:sz="4" w:space="0" w:color="000000"/>
            </w:tcBorders>
            <w:shd w:val="clear" w:color="auto" w:fill="auto"/>
            <w:vAlign w:val="center"/>
            <w:hideMark/>
          </w:tcPr>
          <w:p w:rsidR="008A79F2" w:rsidRPr="008A79F2" w:rsidRDefault="008A79F2" w:rsidP="00C264AD">
            <w:pPr>
              <w:jc w:val="center"/>
              <w:rPr>
                <w:rFonts w:eastAsia="Times New Roman"/>
                <w:color w:val="000000"/>
                <w:lang w:eastAsia="ru-RU"/>
              </w:rPr>
            </w:pPr>
            <w:r w:rsidRPr="008A79F2">
              <w:rPr>
                <w:rFonts w:eastAsia="Times New Roman"/>
                <w:color w:val="000000"/>
                <w:lang w:eastAsia="ru-RU"/>
              </w:rPr>
              <w:t> </w:t>
            </w:r>
          </w:p>
        </w:tc>
      </w:tr>
    </w:tbl>
    <w:p w:rsidR="004300C3" w:rsidRPr="001A6CDC" w:rsidRDefault="004300C3" w:rsidP="00F260EC">
      <w:pPr>
        <w:rPr>
          <w:color w:val="000000" w:themeColor="text1"/>
        </w:rPr>
      </w:pPr>
    </w:p>
    <w:p w:rsidR="005B2B2D" w:rsidRPr="001A6CDC" w:rsidRDefault="005B2B2D" w:rsidP="00F260EC">
      <w:pPr>
        <w:rPr>
          <w:color w:val="000000" w:themeColor="text1"/>
        </w:rPr>
      </w:pPr>
    </w:p>
    <w:p w:rsidR="005B2B2D" w:rsidRPr="001A6CDC" w:rsidRDefault="005B2B2D" w:rsidP="005B2B2D">
      <w:pPr>
        <w:pStyle w:val="ConsPlusNonformat"/>
        <w:jc w:val="center"/>
        <w:rPr>
          <w:rFonts w:ascii="Times New Roman" w:hAnsi="Times New Roman" w:cs="Times New Roman"/>
          <w:b/>
          <w:color w:val="000000" w:themeColor="text1"/>
          <w:sz w:val="32"/>
          <w:szCs w:val="32"/>
        </w:rPr>
        <w:sectPr w:rsidR="005B2B2D" w:rsidRPr="001A6CDC" w:rsidSect="007246DA">
          <w:pgSz w:w="16838" w:h="11905" w:orient="landscape" w:code="9"/>
          <w:pgMar w:top="1304" w:right="680" w:bottom="426" w:left="680" w:header="0" w:footer="284" w:gutter="0"/>
          <w:cols w:space="708"/>
          <w:docGrid w:linePitch="326"/>
        </w:sectPr>
      </w:pPr>
    </w:p>
    <w:p w:rsidR="005B2B2D" w:rsidRPr="00F71108" w:rsidRDefault="005B2B2D" w:rsidP="005B2B2D">
      <w:pPr>
        <w:pStyle w:val="ConsPlusNonformat"/>
        <w:jc w:val="center"/>
        <w:rPr>
          <w:rFonts w:ascii="Times New Roman" w:hAnsi="Times New Roman" w:cs="Times New Roman"/>
          <w:b/>
          <w:color w:val="000000" w:themeColor="text1"/>
          <w:sz w:val="32"/>
          <w:szCs w:val="32"/>
        </w:rPr>
      </w:pPr>
      <w:r w:rsidRPr="00F71108">
        <w:rPr>
          <w:rFonts w:ascii="Times New Roman" w:hAnsi="Times New Roman" w:cs="Times New Roman"/>
          <w:b/>
          <w:color w:val="000000" w:themeColor="text1"/>
          <w:sz w:val="32"/>
          <w:szCs w:val="32"/>
        </w:rPr>
        <w:lastRenderedPageBreak/>
        <w:t>ТЕКСТОВАЯ ЧАСТЬ ДОКЛАДА</w:t>
      </w:r>
    </w:p>
    <w:p w:rsidR="005B2B2D" w:rsidRPr="00F71108" w:rsidRDefault="005B2B2D" w:rsidP="005B2B2D">
      <w:pPr>
        <w:pStyle w:val="ConsPlusNonformat"/>
        <w:jc w:val="center"/>
        <w:rPr>
          <w:rFonts w:ascii="Times New Roman" w:hAnsi="Times New Roman" w:cs="Times New Roman"/>
          <w:b/>
          <w:color w:val="000000" w:themeColor="text1"/>
          <w:sz w:val="24"/>
          <w:szCs w:val="24"/>
        </w:rPr>
      </w:pPr>
    </w:p>
    <w:p w:rsidR="005B2B2D" w:rsidRPr="00F71108" w:rsidRDefault="005B2B2D" w:rsidP="005B2B2D">
      <w:pPr>
        <w:pStyle w:val="ConsPlusNonformat"/>
        <w:jc w:val="center"/>
        <w:rPr>
          <w:rFonts w:ascii="Times New Roman" w:hAnsi="Times New Roman" w:cs="Times New Roman"/>
          <w:b/>
          <w:color w:val="000000" w:themeColor="text1"/>
          <w:sz w:val="28"/>
          <w:szCs w:val="28"/>
          <w:u w:val="single"/>
        </w:rPr>
      </w:pPr>
      <w:r w:rsidRPr="00F71108">
        <w:rPr>
          <w:rFonts w:ascii="Times New Roman" w:hAnsi="Times New Roman" w:cs="Times New Roman"/>
          <w:b/>
          <w:color w:val="000000" w:themeColor="text1"/>
          <w:sz w:val="28"/>
          <w:szCs w:val="28"/>
          <w:u w:val="single"/>
        </w:rPr>
        <w:t>Воронкова Михаила Васильевича</w:t>
      </w:r>
    </w:p>
    <w:p w:rsidR="005B2B2D" w:rsidRPr="00F71108" w:rsidRDefault="005B2B2D" w:rsidP="005B2B2D">
      <w:pPr>
        <w:pStyle w:val="ConsPlusNonformat"/>
        <w:jc w:val="center"/>
        <w:rPr>
          <w:rFonts w:ascii="Times New Roman" w:hAnsi="Times New Roman" w:cs="Times New Roman"/>
          <w:color w:val="000000" w:themeColor="text1"/>
          <w:sz w:val="24"/>
          <w:szCs w:val="24"/>
        </w:rPr>
      </w:pPr>
      <w:r w:rsidRPr="00F71108">
        <w:rPr>
          <w:rFonts w:ascii="Times New Roman" w:hAnsi="Times New Roman" w:cs="Times New Roman"/>
          <w:color w:val="000000" w:themeColor="text1"/>
          <w:sz w:val="24"/>
          <w:szCs w:val="24"/>
        </w:rPr>
        <w:t>(фамилия, имя, отчество главы администрации городского округа)</w:t>
      </w:r>
    </w:p>
    <w:p w:rsidR="005B2B2D" w:rsidRPr="00F71108" w:rsidRDefault="005B2B2D" w:rsidP="005B2B2D">
      <w:pPr>
        <w:pStyle w:val="ConsPlusNonformat"/>
        <w:jc w:val="center"/>
        <w:rPr>
          <w:rFonts w:ascii="Times New Roman" w:hAnsi="Times New Roman" w:cs="Times New Roman"/>
          <w:b/>
          <w:color w:val="000000" w:themeColor="text1"/>
          <w:sz w:val="28"/>
          <w:szCs w:val="28"/>
          <w:u w:val="single"/>
        </w:rPr>
      </w:pPr>
      <w:r w:rsidRPr="00F71108">
        <w:rPr>
          <w:rFonts w:ascii="Times New Roman" w:hAnsi="Times New Roman" w:cs="Times New Roman"/>
          <w:b/>
          <w:color w:val="000000" w:themeColor="text1"/>
          <w:sz w:val="28"/>
          <w:szCs w:val="28"/>
          <w:u w:val="single"/>
        </w:rPr>
        <w:t>главы Сосновоборского городского округа</w:t>
      </w:r>
    </w:p>
    <w:p w:rsidR="005B2B2D" w:rsidRPr="00F71108" w:rsidRDefault="005B2B2D" w:rsidP="005B2B2D">
      <w:pPr>
        <w:pStyle w:val="ConsPlusNonformat"/>
        <w:jc w:val="center"/>
        <w:rPr>
          <w:rFonts w:ascii="Times New Roman" w:hAnsi="Times New Roman" w:cs="Times New Roman"/>
          <w:color w:val="000000" w:themeColor="text1"/>
          <w:sz w:val="24"/>
          <w:szCs w:val="24"/>
        </w:rPr>
      </w:pPr>
      <w:r w:rsidRPr="00F71108">
        <w:rPr>
          <w:rFonts w:ascii="Times New Roman" w:hAnsi="Times New Roman" w:cs="Times New Roman"/>
          <w:color w:val="000000" w:themeColor="text1"/>
          <w:sz w:val="24"/>
          <w:szCs w:val="24"/>
        </w:rPr>
        <w:t>(наименование городского округа)</w:t>
      </w:r>
    </w:p>
    <w:p w:rsidR="005B2B2D" w:rsidRPr="00F71108" w:rsidRDefault="005B2B2D" w:rsidP="005B2B2D">
      <w:pPr>
        <w:pStyle w:val="ConsPlusNonformat"/>
        <w:jc w:val="center"/>
        <w:rPr>
          <w:rFonts w:ascii="Times New Roman" w:hAnsi="Times New Roman" w:cs="Times New Roman"/>
          <w:b/>
          <w:color w:val="000000" w:themeColor="text1"/>
          <w:sz w:val="24"/>
          <w:szCs w:val="24"/>
        </w:rPr>
      </w:pPr>
    </w:p>
    <w:p w:rsidR="005B2B2D" w:rsidRPr="00F71108" w:rsidRDefault="005B2B2D" w:rsidP="005B2B2D">
      <w:pPr>
        <w:pStyle w:val="ConsPlusNonformat"/>
        <w:jc w:val="center"/>
        <w:rPr>
          <w:rFonts w:ascii="Times New Roman" w:hAnsi="Times New Roman" w:cs="Times New Roman"/>
          <w:b/>
          <w:color w:val="000000" w:themeColor="text1"/>
          <w:sz w:val="28"/>
          <w:szCs w:val="28"/>
        </w:rPr>
      </w:pPr>
      <w:r w:rsidRPr="00F71108">
        <w:rPr>
          <w:rFonts w:ascii="Times New Roman" w:hAnsi="Times New Roman" w:cs="Times New Roman"/>
          <w:b/>
          <w:color w:val="000000" w:themeColor="text1"/>
          <w:sz w:val="28"/>
          <w:szCs w:val="28"/>
        </w:rPr>
        <w:t>о достигнутых значениях показателей для оценки эффективности</w:t>
      </w:r>
    </w:p>
    <w:p w:rsidR="005B2B2D" w:rsidRPr="00F71108" w:rsidRDefault="005B2B2D" w:rsidP="005B2B2D">
      <w:pPr>
        <w:pStyle w:val="ConsPlusNonformat"/>
        <w:jc w:val="center"/>
        <w:rPr>
          <w:rFonts w:ascii="Times New Roman" w:hAnsi="Times New Roman" w:cs="Times New Roman"/>
          <w:b/>
          <w:color w:val="000000" w:themeColor="text1"/>
          <w:sz w:val="28"/>
          <w:szCs w:val="28"/>
        </w:rPr>
      </w:pPr>
      <w:r w:rsidRPr="00F71108">
        <w:rPr>
          <w:rFonts w:ascii="Times New Roman" w:hAnsi="Times New Roman" w:cs="Times New Roman"/>
          <w:b/>
          <w:color w:val="000000" w:themeColor="text1"/>
          <w:sz w:val="28"/>
          <w:szCs w:val="28"/>
        </w:rPr>
        <w:t xml:space="preserve">деятельности органов местного самоуправления городского округа </w:t>
      </w:r>
    </w:p>
    <w:p w:rsidR="005B2B2D" w:rsidRPr="00F71108" w:rsidRDefault="005B2B2D" w:rsidP="005B2B2D">
      <w:pPr>
        <w:pStyle w:val="ConsPlusNonformat"/>
        <w:jc w:val="center"/>
        <w:rPr>
          <w:rFonts w:ascii="Times New Roman" w:hAnsi="Times New Roman" w:cs="Times New Roman"/>
          <w:b/>
          <w:color w:val="000000" w:themeColor="text1"/>
          <w:sz w:val="28"/>
          <w:szCs w:val="28"/>
        </w:rPr>
      </w:pPr>
      <w:r w:rsidRPr="00F71108">
        <w:rPr>
          <w:rFonts w:ascii="Times New Roman" w:hAnsi="Times New Roman" w:cs="Times New Roman"/>
          <w:b/>
          <w:color w:val="000000" w:themeColor="text1"/>
          <w:sz w:val="28"/>
          <w:szCs w:val="28"/>
        </w:rPr>
        <w:t>за 202</w:t>
      </w:r>
      <w:r w:rsidR="003B290C" w:rsidRPr="00F71108">
        <w:rPr>
          <w:rFonts w:ascii="Times New Roman" w:hAnsi="Times New Roman" w:cs="Times New Roman"/>
          <w:b/>
          <w:color w:val="000000" w:themeColor="text1"/>
          <w:sz w:val="28"/>
          <w:szCs w:val="28"/>
        </w:rPr>
        <w:t>4</w:t>
      </w:r>
      <w:r w:rsidRPr="00F71108">
        <w:rPr>
          <w:rFonts w:ascii="Times New Roman" w:hAnsi="Times New Roman" w:cs="Times New Roman"/>
          <w:b/>
          <w:color w:val="000000" w:themeColor="text1"/>
          <w:sz w:val="28"/>
          <w:szCs w:val="28"/>
        </w:rPr>
        <w:t xml:space="preserve"> год и их планируемых значениях на трехлетний период</w:t>
      </w:r>
    </w:p>
    <w:p w:rsidR="005B2B2D" w:rsidRPr="00F71108" w:rsidRDefault="005B2B2D" w:rsidP="005B2B2D">
      <w:pPr>
        <w:pStyle w:val="ConsPlusNonformat"/>
        <w:jc w:val="center"/>
        <w:rPr>
          <w:rFonts w:ascii="Times New Roman" w:hAnsi="Times New Roman" w:cs="Times New Roman"/>
          <w:color w:val="000000" w:themeColor="text1"/>
          <w:sz w:val="28"/>
          <w:szCs w:val="28"/>
        </w:rPr>
      </w:pPr>
    </w:p>
    <w:p w:rsidR="005B2B2D" w:rsidRPr="00F71108" w:rsidRDefault="005B2B2D" w:rsidP="005B2B2D">
      <w:pPr>
        <w:pStyle w:val="ConsPlusNonformat"/>
        <w:jc w:val="center"/>
        <w:rPr>
          <w:rFonts w:ascii="Times New Roman" w:hAnsi="Times New Roman" w:cs="Times New Roman"/>
          <w:color w:val="000000" w:themeColor="text1"/>
          <w:sz w:val="24"/>
          <w:szCs w:val="24"/>
        </w:rPr>
      </w:pPr>
    </w:p>
    <w:p w:rsidR="005B2B2D" w:rsidRPr="00F71108" w:rsidRDefault="005B2B2D" w:rsidP="005B2B2D">
      <w:pPr>
        <w:pStyle w:val="ConsPlusNonformat"/>
        <w:jc w:val="center"/>
        <w:rPr>
          <w:rFonts w:ascii="Times New Roman" w:hAnsi="Times New Roman" w:cs="Times New Roman"/>
          <w:color w:val="000000" w:themeColor="text1"/>
          <w:sz w:val="24"/>
          <w:szCs w:val="24"/>
        </w:rPr>
      </w:pPr>
    </w:p>
    <w:p w:rsidR="005B2B2D" w:rsidRPr="00F71108" w:rsidRDefault="005B2B2D" w:rsidP="005B2B2D">
      <w:pPr>
        <w:pStyle w:val="ConsPlusNonformat"/>
        <w:ind w:left="4956" w:firstLine="708"/>
        <w:jc w:val="center"/>
        <w:rPr>
          <w:rFonts w:ascii="Times New Roman" w:hAnsi="Times New Roman" w:cs="Times New Roman"/>
          <w:color w:val="000000" w:themeColor="text1"/>
          <w:sz w:val="24"/>
          <w:szCs w:val="24"/>
        </w:rPr>
      </w:pPr>
      <w:r w:rsidRPr="00F71108">
        <w:rPr>
          <w:rFonts w:ascii="Times New Roman" w:hAnsi="Times New Roman" w:cs="Times New Roman"/>
          <w:color w:val="000000" w:themeColor="text1"/>
          <w:sz w:val="24"/>
          <w:szCs w:val="24"/>
        </w:rPr>
        <w:t>________________________</w:t>
      </w:r>
    </w:p>
    <w:p w:rsidR="005B2B2D" w:rsidRPr="00F71108" w:rsidRDefault="005B2B2D" w:rsidP="005B2B2D">
      <w:pPr>
        <w:pStyle w:val="ConsPlusNonformat"/>
        <w:ind w:left="4956" w:firstLine="708"/>
        <w:jc w:val="center"/>
        <w:rPr>
          <w:rFonts w:ascii="Times New Roman" w:hAnsi="Times New Roman" w:cs="Times New Roman"/>
          <w:color w:val="000000" w:themeColor="text1"/>
          <w:sz w:val="24"/>
          <w:szCs w:val="24"/>
        </w:rPr>
      </w:pPr>
      <w:r w:rsidRPr="00F71108">
        <w:rPr>
          <w:rFonts w:ascii="Times New Roman" w:hAnsi="Times New Roman" w:cs="Times New Roman"/>
          <w:color w:val="000000" w:themeColor="text1"/>
          <w:sz w:val="24"/>
          <w:szCs w:val="24"/>
        </w:rPr>
        <w:t>(подпись)</w:t>
      </w:r>
    </w:p>
    <w:p w:rsidR="005B2B2D" w:rsidRPr="00F71108" w:rsidRDefault="00A135A5" w:rsidP="005B2B2D">
      <w:pPr>
        <w:pStyle w:val="ConsPlusNonformat"/>
        <w:ind w:left="4956" w:firstLine="708"/>
        <w:jc w:val="center"/>
        <w:rPr>
          <w:rFonts w:ascii="Times New Roman" w:hAnsi="Times New Roman" w:cs="Times New Roman"/>
          <w:color w:val="000000" w:themeColor="text1"/>
          <w:sz w:val="24"/>
          <w:szCs w:val="24"/>
        </w:rPr>
      </w:pPr>
      <w:r w:rsidRPr="00F71108">
        <w:rPr>
          <w:rFonts w:ascii="Times New Roman" w:hAnsi="Times New Roman" w:cs="Times New Roman"/>
          <w:color w:val="000000" w:themeColor="text1"/>
          <w:sz w:val="24"/>
          <w:szCs w:val="24"/>
        </w:rPr>
        <w:t>2</w:t>
      </w:r>
      <w:r w:rsidR="003B290C" w:rsidRPr="00F71108">
        <w:rPr>
          <w:rFonts w:ascii="Times New Roman" w:hAnsi="Times New Roman" w:cs="Times New Roman"/>
          <w:color w:val="000000" w:themeColor="text1"/>
          <w:sz w:val="24"/>
          <w:szCs w:val="24"/>
        </w:rPr>
        <w:t>8</w:t>
      </w:r>
      <w:r w:rsidR="00987FD2" w:rsidRPr="00F71108">
        <w:rPr>
          <w:rFonts w:ascii="Times New Roman" w:hAnsi="Times New Roman" w:cs="Times New Roman"/>
          <w:color w:val="000000" w:themeColor="text1"/>
          <w:sz w:val="24"/>
          <w:szCs w:val="24"/>
        </w:rPr>
        <w:t xml:space="preserve"> апреля 202</w:t>
      </w:r>
      <w:r w:rsidR="003B290C" w:rsidRPr="00F71108">
        <w:rPr>
          <w:rFonts w:ascii="Times New Roman" w:hAnsi="Times New Roman" w:cs="Times New Roman"/>
          <w:color w:val="000000" w:themeColor="text1"/>
          <w:sz w:val="24"/>
          <w:szCs w:val="24"/>
        </w:rPr>
        <w:t>5</w:t>
      </w:r>
      <w:r w:rsidR="005B2B2D" w:rsidRPr="00F71108">
        <w:rPr>
          <w:rFonts w:ascii="Times New Roman" w:hAnsi="Times New Roman" w:cs="Times New Roman"/>
          <w:color w:val="000000" w:themeColor="text1"/>
          <w:sz w:val="24"/>
          <w:szCs w:val="24"/>
        </w:rPr>
        <w:t xml:space="preserve"> года</w:t>
      </w:r>
    </w:p>
    <w:p w:rsidR="005B2B2D" w:rsidRPr="007209C3" w:rsidRDefault="005B2B2D" w:rsidP="005B2B2D">
      <w:pPr>
        <w:pStyle w:val="ConsPlusNormal"/>
        <w:jc w:val="both"/>
        <w:rPr>
          <w:color w:val="00B0F0"/>
          <w:szCs w:val="24"/>
        </w:rPr>
      </w:pPr>
    </w:p>
    <w:p w:rsidR="005B2B2D" w:rsidRPr="007209C3" w:rsidRDefault="005B2B2D" w:rsidP="005B2B2D">
      <w:pPr>
        <w:pStyle w:val="ConsPlusNormal"/>
        <w:jc w:val="both"/>
        <w:rPr>
          <w:color w:val="00B0F0"/>
          <w:szCs w:val="24"/>
        </w:rPr>
      </w:pPr>
    </w:p>
    <w:p w:rsidR="005B2B2D" w:rsidRPr="00F71108" w:rsidRDefault="005B2B2D" w:rsidP="005B2B2D">
      <w:pPr>
        <w:pStyle w:val="ConsPlusNormal"/>
        <w:jc w:val="both"/>
        <w:rPr>
          <w:color w:val="000000" w:themeColor="text1"/>
          <w:szCs w:val="24"/>
        </w:rPr>
      </w:pPr>
    </w:p>
    <w:p w:rsidR="005B2B2D" w:rsidRPr="00F71108" w:rsidRDefault="005B2B2D" w:rsidP="005B2B2D">
      <w:pPr>
        <w:pStyle w:val="ConsPlusNormal"/>
        <w:jc w:val="center"/>
        <w:rPr>
          <w:b/>
          <w:color w:val="000000" w:themeColor="text1"/>
          <w:szCs w:val="24"/>
        </w:rPr>
      </w:pPr>
      <w:r w:rsidRPr="00F71108">
        <w:rPr>
          <w:b/>
          <w:color w:val="000000" w:themeColor="text1"/>
          <w:szCs w:val="24"/>
        </w:rPr>
        <w:t xml:space="preserve">Основные сведения о городском округе </w:t>
      </w:r>
    </w:p>
    <w:p w:rsidR="005B2B2D" w:rsidRPr="00F71108" w:rsidRDefault="005B2B2D" w:rsidP="005B2B2D">
      <w:pPr>
        <w:pStyle w:val="ConsPlusNormal"/>
        <w:jc w:val="center"/>
        <w:rPr>
          <w:b/>
          <w:color w:val="000000" w:themeColor="text1"/>
          <w:szCs w:val="24"/>
        </w:rPr>
      </w:pPr>
      <w:r w:rsidRPr="00F71108">
        <w:rPr>
          <w:b/>
          <w:color w:val="000000" w:themeColor="text1"/>
          <w:szCs w:val="24"/>
        </w:rPr>
        <w:t>и органах местного самоуправления городского округа</w:t>
      </w:r>
    </w:p>
    <w:p w:rsidR="005B2B2D" w:rsidRPr="00F71108" w:rsidRDefault="005B2B2D" w:rsidP="005B2B2D">
      <w:pPr>
        <w:pStyle w:val="ConsPlusNormal"/>
        <w:jc w:val="center"/>
        <w:rPr>
          <w:b/>
          <w:color w:val="000000" w:themeColor="text1"/>
          <w:szCs w:val="24"/>
        </w:rPr>
      </w:pP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Муниципальное образование Сосновоборский городской округ Ленинградской области образовано (установлены его границы, присвоен соответствующий статус, определен административный центр) областным законом от 15.06.2010 № 32-оз «Об административно-территориальном устройстве Ленинградской области и порядке его изменения».</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Административный центр Сосновоборского городского округа – город Сосновый Бор.</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 xml:space="preserve">Преобразований городского округа, принятых областными законами после 2005 года, </w:t>
      </w:r>
      <w:r w:rsidR="008C41FE" w:rsidRPr="00F71108">
        <w:rPr>
          <w:color w:val="000000" w:themeColor="text1"/>
          <w:szCs w:val="24"/>
        </w:rPr>
        <w:br/>
      </w:r>
      <w:r w:rsidRPr="00F71108">
        <w:rPr>
          <w:color w:val="000000" w:themeColor="text1"/>
          <w:szCs w:val="24"/>
        </w:rPr>
        <w:t>не было.</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Площадь Сосновоборского городского округа по состоянию на 31 декабря отчетного года – 88,4 кв. км.</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 xml:space="preserve">Население Сосновоборского городского округа по состоянию на 31 декабря отчетного </w:t>
      </w:r>
      <w:r w:rsidR="008C41FE" w:rsidRPr="00F71108">
        <w:rPr>
          <w:color w:val="000000" w:themeColor="text1"/>
          <w:szCs w:val="24"/>
        </w:rPr>
        <w:br/>
      </w:r>
      <w:r w:rsidRPr="00F71108">
        <w:rPr>
          <w:color w:val="000000" w:themeColor="text1"/>
          <w:szCs w:val="24"/>
        </w:rPr>
        <w:t xml:space="preserve">года – </w:t>
      </w:r>
      <w:r w:rsidR="00C766B9" w:rsidRPr="00F71108">
        <w:rPr>
          <w:color w:val="000000" w:themeColor="text1"/>
          <w:szCs w:val="24"/>
        </w:rPr>
        <w:t>6</w:t>
      </w:r>
      <w:r w:rsidR="007209C3" w:rsidRPr="00F71108">
        <w:rPr>
          <w:color w:val="000000" w:themeColor="text1"/>
          <w:szCs w:val="24"/>
        </w:rPr>
        <w:t>3</w:t>
      </w:r>
      <w:r w:rsidR="00C766B9" w:rsidRPr="00F71108">
        <w:rPr>
          <w:color w:val="000000" w:themeColor="text1"/>
          <w:szCs w:val="24"/>
        </w:rPr>
        <w:t>,</w:t>
      </w:r>
      <w:r w:rsidR="007209C3" w:rsidRPr="00F71108">
        <w:rPr>
          <w:color w:val="000000" w:themeColor="text1"/>
          <w:szCs w:val="24"/>
        </w:rPr>
        <w:t>7</w:t>
      </w:r>
      <w:r w:rsidRPr="00F71108">
        <w:rPr>
          <w:color w:val="000000" w:themeColor="text1"/>
          <w:szCs w:val="24"/>
        </w:rPr>
        <w:t xml:space="preserve"> тыс. чел., все население городское.</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 xml:space="preserve">Представительный орган – совет депутатов Сосновоборского городского округа формируется на муниципальных выборах, действующий состав совета депутатов избран </w:t>
      </w:r>
      <w:r w:rsidR="00AB63E7" w:rsidRPr="00F71108">
        <w:rPr>
          <w:color w:val="000000" w:themeColor="text1"/>
          <w:szCs w:val="24"/>
        </w:rPr>
        <w:t>8 сентября 2024</w:t>
      </w:r>
      <w:r w:rsidRPr="00F71108">
        <w:rPr>
          <w:color w:val="000000" w:themeColor="text1"/>
          <w:szCs w:val="24"/>
        </w:rPr>
        <w:t xml:space="preserve"> года на 5 лет, число депутатов – </w:t>
      </w:r>
      <w:r w:rsidR="00AB63E7" w:rsidRPr="00F71108">
        <w:rPr>
          <w:color w:val="000000" w:themeColor="text1"/>
          <w:szCs w:val="24"/>
        </w:rPr>
        <w:t>19</w:t>
      </w:r>
      <w:r w:rsidRPr="00F71108">
        <w:rPr>
          <w:color w:val="000000" w:themeColor="text1"/>
          <w:szCs w:val="24"/>
        </w:rPr>
        <w:t xml:space="preserve"> человек по Уставу, фактически по состоянию на 31 декабря отчетного г</w:t>
      </w:r>
      <w:r w:rsidR="00DC7AF1" w:rsidRPr="00F71108">
        <w:rPr>
          <w:color w:val="000000" w:themeColor="text1"/>
          <w:szCs w:val="24"/>
        </w:rPr>
        <w:t>ода – 1</w:t>
      </w:r>
      <w:r w:rsidR="00AB63E7" w:rsidRPr="00F71108">
        <w:rPr>
          <w:color w:val="000000" w:themeColor="text1"/>
          <w:szCs w:val="24"/>
        </w:rPr>
        <w:t>9</w:t>
      </w:r>
      <w:r w:rsidRPr="00F71108">
        <w:rPr>
          <w:color w:val="000000" w:themeColor="text1"/>
          <w:szCs w:val="24"/>
        </w:rPr>
        <w:t xml:space="preserve"> человек.</w:t>
      </w:r>
    </w:p>
    <w:p w:rsidR="00784902" w:rsidRPr="00F71108" w:rsidRDefault="005B2B2D" w:rsidP="00784902">
      <w:pPr>
        <w:ind w:firstLine="709"/>
        <w:rPr>
          <w:color w:val="000000" w:themeColor="text1"/>
        </w:rPr>
      </w:pPr>
      <w:r w:rsidRPr="00F71108">
        <w:rPr>
          <w:color w:val="000000" w:themeColor="text1"/>
        </w:rPr>
        <w:t xml:space="preserve">Администрацию Сосновоборского городского округа возглавляет глава округа, избираемый из состава депутатов. Действовавший в отчетном году глава округа Воронков Михаил Васильевич избран на заседании совета </w:t>
      </w:r>
      <w:r w:rsidR="000903FA" w:rsidRPr="00F71108">
        <w:rPr>
          <w:color w:val="000000" w:themeColor="text1"/>
        </w:rPr>
        <w:t>депутатов округа 19 сентября 2024</w:t>
      </w:r>
      <w:r w:rsidRPr="00F71108">
        <w:rPr>
          <w:color w:val="000000" w:themeColor="text1"/>
        </w:rPr>
        <w:t xml:space="preserve"> года.</w:t>
      </w:r>
    </w:p>
    <w:p w:rsidR="00784902" w:rsidRPr="00F71108" w:rsidRDefault="00784902" w:rsidP="00784902">
      <w:pPr>
        <w:ind w:firstLine="709"/>
        <w:rPr>
          <w:color w:val="000000" w:themeColor="text1"/>
        </w:rPr>
      </w:pPr>
      <w:r w:rsidRPr="00F71108">
        <w:rPr>
          <w:color w:val="000000" w:themeColor="text1"/>
        </w:rPr>
        <w:t xml:space="preserve">Общая штатная численность работников органов местного самоуправления по состоянию на 31 декабря отчетного года составляет - 186,85 единиц, в том числе: </w:t>
      </w:r>
    </w:p>
    <w:p w:rsidR="00784902" w:rsidRPr="00F71108" w:rsidRDefault="00784902" w:rsidP="00784902">
      <w:pPr>
        <w:ind w:firstLine="709"/>
        <w:rPr>
          <w:color w:val="000000" w:themeColor="text1"/>
        </w:rPr>
      </w:pPr>
      <w:r w:rsidRPr="00F71108">
        <w:rPr>
          <w:color w:val="000000" w:themeColor="text1"/>
        </w:rPr>
        <w:t>- муниципальные должности 2 ед.;</w:t>
      </w:r>
    </w:p>
    <w:p w:rsidR="00784902" w:rsidRPr="00F71108" w:rsidRDefault="00784902" w:rsidP="00784902">
      <w:pPr>
        <w:ind w:firstLine="709"/>
        <w:rPr>
          <w:color w:val="000000" w:themeColor="text1"/>
        </w:rPr>
      </w:pPr>
      <w:r w:rsidRPr="00F71108">
        <w:rPr>
          <w:color w:val="000000" w:themeColor="text1"/>
        </w:rPr>
        <w:t>- должности муниципальной службы – 129,6 единиц из них 12</w:t>
      </w:r>
      <w:r w:rsidR="004E7BF9" w:rsidRPr="00F71108">
        <w:rPr>
          <w:color w:val="000000" w:themeColor="text1"/>
        </w:rPr>
        <w:t xml:space="preserve"> единиц</w:t>
      </w:r>
      <w:r w:rsidRPr="00F71108">
        <w:rPr>
          <w:color w:val="000000" w:themeColor="text1"/>
        </w:rPr>
        <w:t xml:space="preserve"> введены в штатное</w:t>
      </w:r>
      <w:r w:rsidR="00CE0533" w:rsidRPr="00F71108">
        <w:rPr>
          <w:color w:val="000000" w:themeColor="text1"/>
        </w:rPr>
        <w:t xml:space="preserve"> расписание </w:t>
      </w:r>
      <w:r w:rsidRPr="00F71108">
        <w:rPr>
          <w:color w:val="000000" w:themeColor="text1"/>
        </w:rPr>
        <w:t>для исполнения переданных муниципальному образованию государственных полномочий;</w:t>
      </w:r>
    </w:p>
    <w:p w:rsidR="00784902" w:rsidRPr="00F71108" w:rsidRDefault="00784902" w:rsidP="00784902">
      <w:pPr>
        <w:ind w:firstLine="709"/>
        <w:rPr>
          <w:color w:val="000000" w:themeColor="text1"/>
        </w:rPr>
      </w:pPr>
      <w:r w:rsidRPr="00F71108">
        <w:rPr>
          <w:color w:val="000000" w:themeColor="text1"/>
        </w:rPr>
        <w:t>- должности, не являющиеся должностями муниципальной службы – 55,25 единиц, из них 2 единицы введены в штатное расписание для исполнения переданных муниципальному образованию государственных полномочий.»</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Официальное печатное издание для опубликования правовых актов органов местного самоуправления – Сосновоборская городская газета «Маяк».</w:t>
      </w:r>
    </w:p>
    <w:p w:rsidR="005B2B2D" w:rsidRPr="00F71108" w:rsidRDefault="005B2B2D" w:rsidP="005B2B2D">
      <w:pPr>
        <w:pStyle w:val="ConsPlusNormal"/>
        <w:ind w:firstLine="709"/>
        <w:jc w:val="both"/>
        <w:rPr>
          <w:color w:val="000000" w:themeColor="text1"/>
          <w:szCs w:val="24"/>
        </w:rPr>
      </w:pPr>
      <w:r w:rsidRPr="00F71108">
        <w:rPr>
          <w:color w:val="000000" w:themeColor="text1"/>
          <w:szCs w:val="24"/>
        </w:rPr>
        <w:t xml:space="preserve">Официальный сайт органа местного самоуправления в сети "Интернет": </w:t>
      </w:r>
      <w:r w:rsidR="004930DE" w:rsidRPr="00F71108">
        <w:rPr>
          <w:color w:val="000000" w:themeColor="text1"/>
          <w:szCs w:val="24"/>
        </w:rPr>
        <w:t>http://www.sbor.ru.</w:t>
      </w:r>
      <w:r w:rsidRPr="00F71108">
        <w:rPr>
          <w:color w:val="000000" w:themeColor="text1"/>
          <w:szCs w:val="24"/>
        </w:rPr>
        <w:t xml:space="preserve"> </w:t>
      </w:r>
    </w:p>
    <w:p w:rsidR="00D4445F" w:rsidRPr="00F057AE" w:rsidRDefault="00D4445F" w:rsidP="005B2B2D">
      <w:pPr>
        <w:pStyle w:val="ConsPlusNormal"/>
        <w:ind w:firstLine="709"/>
        <w:jc w:val="both"/>
        <w:rPr>
          <w:color w:val="00B0F0"/>
          <w:szCs w:val="24"/>
        </w:rPr>
      </w:pPr>
    </w:p>
    <w:p w:rsidR="005B2B2D" w:rsidRPr="001A6CDC" w:rsidRDefault="005B2B2D" w:rsidP="005B2B2D">
      <w:pPr>
        <w:pStyle w:val="ConsPlusNormal"/>
        <w:jc w:val="center"/>
        <w:rPr>
          <w:b/>
          <w:color w:val="000000" w:themeColor="text1"/>
          <w:szCs w:val="24"/>
        </w:rPr>
      </w:pPr>
      <w:r w:rsidRPr="001A6CDC">
        <w:rPr>
          <w:b/>
          <w:color w:val="000000" w:themeColor="text1"/>
          <w:szCs w:val="24"/>
        </w:rPr>
        <w:lastRenderedPageBreak/>
        <w:t>Состояние муниципального образования в отчетном году, динамика развития за два года, предшествующих отчетному, и прогноз на трехлетний период</w:t>
      </w:r>
    </w:p>
    <w:p w:rsidR="005B2B2D" w:rsidRPr="001A6CDC" w:rsidRDefault="005B2B2D" w:rsidP="005B2B2D">
      <w:pPr>
        <w:pStyle w:val="ConsPlusNormal"/>
        <w:jc w:val="center"/>
        <w:rPr>
          <w:color w:val="000000" w:themeColor="text1"/>
          <w:szCs w:val="24"/>
        </w:rPr>
      </w:pPr>
    </w:p>
    <w:p w:rsidR="005B2B2D" w:rsidRPr="001A6CDC" w:rsidRDefault="005B2B2D" w:rsidP="005B2B2D">
      <w:pPr>
        <w:keepNext/>
        <w:jc w:val="center"/>
        <w:rPr>
          <w:rFonts w:eastAsia="Times New Roman"/>
          <w:b/>
          <w:color w:val="000000" w:themeColor="text1"/>
          <w:lang w:eastAsia="ru-RU"/>
        </w:rPr>
      </w:pPr>
      <w:r w:rsidRPr="001A6CDC">
        <w:rPr>
          <w:rFonts w:eastAsia="Times New Roman"/>
          <w:b/>
          <w:color w:val="000000" w:themeColor="text1"/>
          <w:lang w:val="en-US" w:eastAsia="ru-RU"/>
        </w:rPr>
        <w:t>I</w:t>
      </w:r>
      <w:r w:rsidRPr="001A6CDC">
        <w:rPr>
          <w:rFonts w:eastAsia="Times New Roman"/>
          <w:b/>
          <w:color w:val="000000" w:themeColor="text1"/>
          <w:lang w:eastAsia="ru-RU"/>
        </w:rPr>
        <w:t>. Экономическое развитие</w:t>
      </w:r>
    </w:p>
    <w:p w:rsidR="005B2B2D" w:rsidRPr="001A6CDC" w:rsidRDefault="005B2B2D" w:rsidP="005B2B2D">
      <w:pPr>
        <w:keepNext/>
        <w:jc w:val="center"/>
        <w:rPr>
          <w:rFonts w:eastAsia="Times New Roman"/>
          <w:b/>
          <w:color w:val="000000" w:themeColor="text1"/>
          <w:lang w:eastAsia="ru-RU"/>
        </w:rPr>
      </w:pPr>
      <w:r w:rsidRPr="001A6CDC">
        <w:rPr>
          <w:rFonts w:eastAsia="Times New Roman"/>
          <w:b/>
          <w:color w:val="000000" w:themeColor="text1"/>
          <w:lang w:eastAsia="ru-RU"/>
        </w:rPr>
        <w:t>Характеристика отрасли</w:t>
      </w:r>
    </w:p>
    <w:p w:rsidR="005B2B2D" w:rsidRPr="001A6CDC" w:rsidRDefault="005B2B2D" w:rsidP="005B2B2D">
      <w:pPr>
        <w:keepNext/>
        <w:jc w:val="center"/>
        <w:rPr>
          <w:rFonts w:eastAsia="Times New Roman"/>
          <w:b/>
          <w:color w:val="000000" w:themeColor="text1"/>
          <w:lang w:eastAsia="ru-RU"/>
        </w:rPr>
      </w:pPr>
    </w:p>
    <w:p w:rsidR="00E8566B" w:rsidRPr="004F3644" w:rsidRDefault="00E8566B" w:rsidP="005B2B2D">
      <w:pPr>
        <w:ind w:firstLine="709"/>
        <w:contextualSpacing/>
        <w:rPr>
          <w:color w:val="000000" w:themeColor="text1"/>
        </w:rPr>
      </w:pPr>
      <w:r w:rsidRPr="004F3644">
        <w:rPr>
          <w:color w:val="000000" w:themeColor="text1"/>
        </w:rPr>
        <w:t>За 2024 год оборот крупных и средних предприятий составил 185 млрд.</w:t>
      </w:r>
      <w:r w:rsidR="004F3644">
        <w:rPr>
          <w:color w:val="000000" w:themeColor="text1"/>
        </w:rPr>
        <w:t xml:space="preserve"> </w:t>
      </w:r>
      <w:r w:rsidRPr="004F3644">
        <w:rPr>
          <w:color w:val="000000" w:themeColor="text1"/>
        </w:rPr>
        <w:t>499 млн. руб. По сравнению с уровнем, достигнутым в 2023 году, наблюдается рост на 29 %.</w:t>
      </w:r>
    </w:p>
    <w:p w:rsidR="0034382F" w:rsidRPr="004F3644" w:rsidRDefault="0034382F" w:rsidP="0034382F">
      <w:pPr>
        <w:ind w:firstLine="708"/>
        <w:rPr>
          <w:color w:val="000000" w:themeColor="text1"/>
        </w:rPr>
      </w:pPr>
      <w:r w:rsidRPr="004F3644">
        <w:rPr>
          <w:color w:val="000000" w:themeColor="text1"/>
        </w:rPr>
        <w:t xml:space="preserve">Динамика объема производства к уровню прошлого года в разрезе отраслей носит разнонаправленный характер. </w:t>
      </w:r>
    </w:p>
    <w:p w:rsidR="00E8566B" w:rsidRPr="004F3644" w:rsidRDefault="00E8566B" w:rsidP="00E8566B">
      <w:pPr>
        <w:ind w:firstLine="709"/>
        <w:contextualSpacing/>
        <w:rPr>
          <w:color w:val="000000" w:themeColor="text1"/>
        </w:rPr>
      </w:pPr>
      <w:r w:rsidRPr="004F3644">
        <w:rPr>
          <w:color w:val="000000" w:themeColor="text1"/>
        </w:rPr>
        <w:t xml:space="preserve">Увеличение отмечено в сферах: в строительстве – в 3,2 раза больше уровня, достигнутого в 2023 году; в области водоотведения, организации сбора и утилизации отходов – рост в 2 раза; транспортировка и хранение – в 1,7 раза больше; в обрабатывающих производствах - на 35 %; в сфере обеспечения электроэнергией, газом и паром – на 19 %; научные исследования и разработки – на 7 %; в торговле оптовой и </w:t>
      </w:r>
      <w:r w:rsidR="00D4445F" w:rsidRPr="004F3644">
        <w:rPr>
          <w:color w:val="000000" w:themeColor="text1"/>
        </w:rPr>
        <w:t>розничной автотранспортными средствами,</w:t>
      </w:r>
      <w:r w:rsidRPr="004F3644">
        <w:rPr>
          <w:color w:val="000000" w:themeColor="text1"/>
        </w:rPr>
        <w:t xml:space="preserve"> и мотоциклами и их ремонте – на 6 %. </w:t>
      </w:r>
    </w:p>
    <w:p w:rsidR="00E8566B" w:rsidRPr="004F3644" w:rsidRDefault="00E8566B" w:rsidP="00E8566B">
      <w:pPr>
        <w:ind w:firstLine="709"/>
        <w:contextualSpacing/>
        <w:rPr>
          <w:color w:val="000000" w:themeColor="text1"/>
        </w:rPr>
      </w:pPr>
      <w:r w:rsidRPr="004F3644">
        <w:rPr>
          <w:color w:val="000000" w:themeColor="text1"/>
        </w:rPr>
        <w:t xml:space="preserve">Снижение отмечено в «Деятельности в области спорта» на 1 %. </w:t>
      </w:r>
    </w:p>
    <w:p w:rsidR="00192802" w:rsidRPr="004F3644" w:rsidRDefault="00E8566B" w:rsidP="008859C0">
      <w:pPr>
        <w:ind w:firstLine="708"/>
        <w:rPr>
          <w:color w:val="000000" w:themeColor="text1"/>
        </w:rPr>
      </w:pPr>
      <w:r w:rsidRPr="004F3644">
        <w:rPr>
          <w:color w:val="000000" w:themeColor="text1"/>
        </w:rPr>
        <w:t>Выработка электроэнергии – основного вида продукции округа – в натуральном выражении увеличилась на 8,8 % к уровню, достигнутому в прошлом году</w:t>
      </w:r>
      <w:r w:rsidR="00192802" w:rsidRPr="004F3644">
        <w:rPr>
          <w:color w:val="000000" w:themeColor="text1"/>
        </w:rPr>
        <w:t>.</w:t>
      </w:r>
    </w:p>
    <w:p w:rsidR="00E8566B" w:rsidRPr="004F3644" w:rsidRDefault="00E8566B" w:rsidP="00E8566B">
      <w:pPr>
        <w:ind w:firstLine="708"/>
        <w:rPr>
          <w:color w:val="000000" w:themeColor="text1"/>
        </w:rPr>
      </w:pPr>
      <w:r w:rsidRPr="004F3644">
        <w:rPr>
          <w:bCs/>
          <w:color w:val="000000" w:themeColor="text1"/>
        </w:rPr>
        <w:t>Объем отгруженных товаров собственного производства</w:t>
      </w:r>
      <w:r w:rsidRPr="004F3644">
        <w:rPr>
          <w:color w:val="000000" w:themeColor="text1"/>
        </w:rPr>
        <w:t>, выполненных работ и услуг собственными силами крупных и средних предприятий города в 2024 году составил 158 млрд. 917 млн. руб. или 126,5% к уровню предыдущего года.</w:t>
      </w:r>
    </w:p>
    <w:p w:rsidR="00DC6B90" w:rsidRPr="00B432B9" w:rsidRDefault="00DC6B90" w:rsidP="00DC6B90">
      <w:pPr>
        <w:ind w:firstLine="708"/>
      </w:pPr>
      <w:r w:rsidRPr="00B432B9">
        <w:rPr>
          <w:bCs/>
        </w:rPr>
        <w:t xml:space="preserve">Инвестиции </w:t>
      </w:r>
      <w:r w:rsidRPr="00B432B9">
        <w:t xml:space="preserve">в нефинансовые активы за </w:t>
      </w:r>
      <w:r>
        <w:t>2024 год</w:t>
      </w:r>
      <w:r w:rsidRPr="00B432B9">
        <w:t xml:space="preserve"> по крупным и средним организациям-инвесторам составили </w:t>
      </w:r>
      <w:r>
        <w:t>28,5</w:t>
      </w:r>
      <w:r w:rsidRPr="00B432B9">
        <w:t xml:space="preserve"> млрд. руб., увеличение составило </w:t>
      </w:r>
      <w:r>
        <w:t>39,4</w:t>
      </w:r>
      <w:r w:rsidRPr="00B432B9">
        <w:t xml:space="preserve">% к уровню соответствующего периода предыдущего года. </w:t>
      </w:r>
    </w:p>
    <w:p w:rsidR="00E8566B" w:rsidRPr="004F3644" w:rsidRDefault="00E8566B" w:rsidP="00E8566B">
      <w:pPr>
        <w:ind w:firstLine="708"/>
        <w:rPr>
          <w:color w:val="000000" w:themeColor="text1"/>
        </w:rPr>
      </w:pPr>
      <w:r w:rsidRPr="004F3644">
        <w:rPr>
          <w:color w:val="000000" w:themeColor="text1"/>
        </w:rPr>
        <w:t>По общему объему инвестиций Сосновоборский городской округ на протяжении ряда лет занимает лидирующие позиции в области.</w:t>
      </w:r>
    </w:p>
    <w:p w:rsidR="00E8566B" w:rsidRPr="004F3644" w:rsidRDefault="00E8566B" w:rsidP="00E8566B">
      <w:pPr>
        <w:ind w:firstLine="567"/>
        <w:rPr>
          <w:color w:val="000000" w:themeColor="text1"/>
        </w:rPr>
      </w:pPr>
      <w:bookmarkStart w:id="1" w:name="_Toc475356648"/>
      <w:r w:rsidRPr="004F3644">
        <w:rPr>
          <w:color w:val="000000" w:themeColor="text1"/>
        </w:rPr>
        <w:t xml:space="preserve">В общем объеме инвестиций преобладают инвестиции в </w:t>
      </w:r>
      <w:r w:rsidRPr="004F3644">
        <w:rPr>
          <w:bCs/>
          <w:color w:val="000000" w:themeColor="text1"/>
        </w:rPr>
        <w:t>производственные виды</w:t>
      </w:r>
      <w:r w:rsidRPr="004F3644">
        <w:rPr>
          <w:color w:val="000000" w:themeColor="text1"/>
        </w:rPr>
        <w:t xml:space="preserve"> деятельности (более 85,4 %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E8566B" w:rsidRPr="004F3644" w:rsidRDefault="00E8566B" w:rsidP="00E8566B">
      <w:pPr>
        <w:ind w:firstLine="567"/>
        <w:rPr>
          <w:color w:val="000000" w:themeColor="text1"/>
        </w:rPr>
      </w:pPr>
      <w:r w:rsidRPr="004F3644">
        <w:rPr>
          <w:color w:val="000000" w:themeColor="text1"/>
        </w:rPr>
        <w:t>Перспективы привлечения инвестиций на последующий период в первую очередь связаны с продолжением работ на строительстве новых энергоблоков ЛАЭС.</w:t>
      </w:r>
    </w:p>
    <w:p w:rsidR="006F5DFD" w:rsidRPr="004F3644" w:rsidRDefault="006F5DFD" w:rsidP="006F5DFD">
      <w:pPr>
        <w:ind w:firstLine="567"/>
        <w:rPr>
          <w:color w:val="000000" w:themeColor="text1"/>
        </w:rPr>
      </w:pPr>
      <w:r w:rsidRPr="004F3644">
        <w:rPr>
          <w:color w:val="000000" w:themeColor="text1"/>
        </w:rPr>
        <w:t>По данным Единого реестра субъектов малого и среднего предпринимательства Федеральной налоговой службы России по состоянию на 01.01.2025 года на территории Сосновоборского городского округа зарегистрировано всего 2061 СМП, в том числе: 5</w:t>
      </w:r>
      <w:r w:rsidRPr="004F3644">
        <w:rPr>
          <w:color w:val="000000" w:themeColor="text1"/>
          <w:lang w:val="en-US"/>
        </w:rPr>
        <w:t> </w:t>
      </w:r>
      <w:r w:rsidRPr="004F3644">
        <w:rPr>
          <w:color w:val="000000" w:themeColor="text1"/>
        </w:rPr>
        <w:t>средних предприятий, 57 малых организаций, 558 микропредприятий и 1441 индивидуальных предпринимателей.</w:t>
      </w:r>
    </w:p>
    <w:p w:rsidR="006F5DFD" w:rsidRPr="004F3644" w:rsidRDefault="006F5DFD" w:rsidP="006F5DFD">
      <w:pPr>
        <w:ind w:firstLine="567"/>
        <w:rPr>
          <w:color w:val="000000" w:themeColor="text1"/>
        </w:rPr>
      </w:pPr>
      <w:r w:rsidRPr="004F3644">
        <w:rPr>
          <w:color w:val="000000" w:themeColor="text1"/>
        </w:rPr>
        <w:t xml:space="preserve">Среднесписочная численность работников крупных и средних организаций Сосновоборского городского округа за 2024 год составила 24 185 человек, численность увеличилась по сравнению с предыдущим годом на 2,7%. </w:t>
      </w:r>
    </w:p>
    <w:p w:rsidR="006F5DFD" w:rsidRPr="004F3644" w:rsidRDefault="006F5DFD" w:rsidP="006F5DFD">
      <w:pPr>
        <w:ind w:firstLine="567"/>
        <w:rPr>
          <w:color w:val="000000" w:themeColor="text1"/>
        </w:rPr>
      </w:pPr>
      <w:r w:rsidRPr="004F3644">
        <w:rPr>
          <w:color w:val="000000" w:themeColor="text1"/>
        </w:rPr>
        <w:t xml:space="preserve">Среднемесячная номинальная заработная плата работников списочного состава крупных и средних организаций округа за 2024 год выросла на 15,3 % по сравнению с предыдущим годом и составила 120 591 руб. </w:t>
      </w:r>
    </w:p>
    <w:bookmarkEnd w:id="1"/>
    <w:p w:rsidR="007B51BC" w:rsidRPr="004F3644" w:rsidRDefault="007B51BC" w:rsidP="007B51BC">
      <w:pPr>
        <w:ind w:firstLine="708"/>
        <w:rPr>
          <w:color w:val="000000" w:themeColor="text1"/>
        </w:rPr>
      </w:pPr>
      <w:r w:rsidRPr="004F3644">
        <w:rPr>
          <w:color w:val="000000" w:themeColor="text1"/>
        </w:rPr>
        <w:t xml:space="preserve">По состоянию на </w:t>
      </w:r>
      <w:r w:rsidRPr="004F3644">
        <w:rPr>
          <w:rFonts w:eastAsia="Calibri"/>
          <w:color w:val="000000" w:themeColor="text1"/>
        </w:rPr>
        <w:t xml:space="preserve">1 января </w:t>
      </w:r>
      <w:r w:rsidR="00E0567F" w:rsidRPr="004F3644">
        <w:rPr>
          <w:color w:val="000000" w:themeColor="text1"/>
        </w:rPr>
        <w:t>202</w:t>
      </w:r>
      <w:r w:rsidR="00E30B86" w:rsidRPr="004F3644">
        <w:rPr>
          <w:color w:val="000000" w:themeColor="text1"/>
        </w:rPr>
        <w:t>5</w:t>
      </w:r>
      <w:r w:rsidR="00E0567F" w:rsidRPr="004F3644">
        <w:rPr>
          <w:color w:val="000000" w:themeColor="text1"/>
        </w:rPr>
        <w:t xml:space="preserve"> год </w:t>
      </w:r>
      <w:r w:rsidRPr="004F3644">
        <w:rPr>
          <w:color w:val="000000" w:themeColor="text1"/>
        </w:rPr>
        <w:t>просроченная задолженность по заработной плате отсутствует.</w:t>
      </w:r>
    </w:p>
    <w:p w:rsidR="007B51BC" w:rsidRPr="004F3644" w:rsidRDefault="007B51BC" w:rsidP="005B2B2D">
      <w:pPr>
        <w:ind w:firstLine="708"/>
        <w:rPr>
          <w:rFonts w:eastAsia="Calibri"/>
          <w:color w:val="000000" w:themeColor="text1"/>
          <w:sz w:val="16"/>
          <w:szCs w:val="16"/>
        </w:rPr>
      </w:pPr>
    </w:p>
    <w:p w:rsidR="005B2B2D" w:rsidRPr="00C075F6" w:rsidRDefault="005B2B2D" w:rsidP="005B2B2D">
      <w:pPr>
        <w:jc w:val="center"/>
        <w:rPr>
          <w:rFonts w:eastAsia="Times New Roman"/>
          <w:b/>
          <w:bCs/>
          <w:color w:val="000000" w:themeColor="text1"/>
          <w:lang w:eastAsia="ru-RU"/>
        </w:rPr>
      </w:pPr>
      <w:r w:rsidRPr="00C075F6">
        <w:rPr>
          <w:rFonts w:eastAsia="Times New Roman"/>
          <w:b/>
          <w:bCs/>
          <w:color w:val="000000" w:themeColor="text1"/>
          <w:lang w:eastAsia="ru-RU"/>
        </w:rPr>
        <w:t>Показатели</w:t>
      </w:r>
    </w:p>
    <w:p w:rsidR="004E7BF9" w:rsidRPr="00C075F6" w:rsidRDefault="004E7BF9" w:rsidP="005B2B2D">
      <w:pPr>
        <w:jc w:val="center"/>
        <w:rPr>
          <w:rFonts w:eastAsia="Times New Roman"/>
          <w:b/>
          <w:bCs/>
          <w:color w:val="000000" w:themeColor="text1"/>
          <w:sz w:val="16"/>
          <w:szCs w:val="16"/>
          <w:lang w:eastAsia="ru-RU"/>
        </w:rPr>
      </w:pPr>
    </w:p>
    <w:p w:rsidR="005B2B2D" w:rsidRPr="00C075F6" w:rsidRDefault="005B2B2D" w:rsidP="005B2B2D">
      <w:pPr>
        <w:ind w:firstLine="708"/>
        <w:rPr>
          <w:rFonts w:eastAsia="Times New Roman"/>
          <w:b/>
          <w:color w:val="000000" w:themeColor="text1"/>
          <w:lang w:eastAsia="ru-RU"/>
        </w:rPr>
      </w:pPr>
      <w:r w:rsidRPr="00C075F6">
        <w:rPr>
          <w:rFonts w:eastAsia="Times New Roman"/>
          <w:b/>
          <w:color w:val="000000" w:themeColor="text1"/>
          <w:lang w:eastAsia="ru-RU"/>
        </w:rPr>
        <w:t>Показатель 1. Число субъектов малого и среднего предпринимательства в расчете на 10 тыс. человек населения:</w:t>
      </w:r>
    </w:p>
    <w:p w:rsidR="00B85BCA" w:rsidRPr="00C075F6" w:rsidRDefault="00B85BCA" w:rsidP="00B85BCA">
      <w:pPr>
        <w:ind w:firstLine="708"/>
        <w:rPr>
          <w:color w:val="000000" w:themeColor="text1"/>
        </w:rPr>
      </w:pPr>
      <w:r w:rsidRPr="00C075F6">
        <w:rPr>
          <w:color w:val="000000" w:themeColor="text1"/>
        </w:rPr>
        <w:t>По официальной информации, полученной от Федеральной налоговой службы и Петростата, используемой в расчете, на 01.01.2025 года данный показатель составляет 323,31 единицы из числа субъектов малого и сре</w:t>
      </w:r>
      <w:r w:rsidR="00DD206B" w:rsidRPr="00C075F6">
        <w:rPr>
          <w:color w:val="000000" w:themeColor="text1"/>
        </w:rPr>
        <w:t xml:space="preserve">днего предпринимательства на 10 </w:t>
      </w:r>
      <w:r w:rsidRPr="00C075F6">
        <w:rPr>
          <w:color w:val="000000" w:themeColor="text1"/>
        </w:rPr>
        <w:t>тысяч человек населения Сосновоборского городского округа.</w:t>
      </w:r>
    </w:p>
    <w:p w:rsidR="00B85BCA" w:rsidRPr="00C075F6" w:rsidRDefault="00B85BCA" w:rsidP="00B85BCA">
      <w:pPr>
        <w:ind w:firstLine="708"/>
        <w:rPr>
          <w:color w:val="000000" w:themeColor="text1"/>
        </w:rPr>
      </w:pPr>
      <w:r w:rsidRPr="00C075F6">
        <w:rPr>
          <w:color w:val="000000" w:themeColor="text1"/>
        </w:rPr>
        <w:lastRenderedPageBreak/>
        <w:t>Увеличение на 3,5% в сравнении с аналогичным показателем за 2023 год связано с ростом на 3,9% численности субъектов малого и среднего предпринимательства и очень незначительным ростом численности населения округа (+ 0,45%).</w:t>
      </w:r>
    </w:p>
    <w:p w:rsidR="00F33272" w:rsidRPr="00C075F6" w:rsidRDefault="00F33272" w:rsidP="00F33272">
      <w:pPr>
        <w:ind w:firstLine="708"/>
        <w:rPr>
          <w:rFonts w:eastAsia="Times New Roman"/>
          <w:color w:val="000000" w:themeColor="text1"/>
          <w:u w:val="single"/>
          <w:lang w:eastAsia="ru-RU"/>
        </w:rPr>
      </w:pPr>
      <w:r w:rsidRPr="00C075F6">
        <w:rPr>
          <w:rFonts w:eastAsia="Times New Roman"/>
          <w:color w:val="000000" w:themeColor="text1"/>
          <w:u w:val="single"/>
          <w:lang w:eastAsia="ru-RU"/>
        </w:rPr>
        <w:t>Прогноз на трехлетний период</w:t>
      </w:r>
    </w:p>
    <w:p w:rsidR="00B85BCA" w:rsidRPr="00C075F6" w:rsidRDefault="00B85BCA" w:rsidP="00B85BCA">
      <w:pPr>
        <w:ind w:firstLine="708"/>
        <w:rPr>
          <w:color w:val="000000" w:themeColor="text1"/>
        </w:rPr>
      </w:pPr>
      <w:r w:rsidRPr="00C075F6">
        <w:rPr>
          <w:color w:val="000000" w:themeColor="text1"/>
        </w:rPr>
        <w:t>По прогнозу к концу 2025 года значение данного показателя составит 330,3 единицы (увеличение на 2,2%), к концу 2026 года – 330,6 единицы, к концу 2027 года значение данного показателя составит 331</w:t>
      </w:r>
      <w:r w:rsidR="001B0A82">
        <w:rPr>
          <w:color w:val="000000" w:themeColor="text1"/>
        </w:rPr>
        <w:t>,0</w:t>
      </w:r>
      <w:r w:rsidRPr="00C075F6">
        <w:rPr>
          <w:color w:val="000000" w:themeColor="text1"/>
        </w:rPr>
        <w:t> единицу.</w:t>
      </w:r>
    </w:p>
    <w:p w:rsidR="00B85BCA" w:rsidRPr="00C075F6" w:rsidRDefault="00B85BCA" w:rsidP="00B85BCA">
      <w:pPr>
        <w:ind w:firstLine="708"/>
        <w:rPr>
          <w:color w:val="000000" w:themeColor="text1"/>
        </w:rPr>
      </w:pPr>
      <w:r w:rsidRPr="00C075F6">
        <w:rPr>
          <w:color w:val="000000" w:themeColor="text1"/>
        </w:rPr>
        <w:t>К концу 2027 года ожидается рост показателя в целом на 2,4 % по отношению к уровню 2024 года.</w:t>
      </w:r>
    </w:p>
    <w:p w:rsidR="005B2B2D" w:rsidRPr="001B0A82" w:rsidRDefault="005B2B2D" w:rsidP="005B2B2D">
      <w:pPr>
        <w:ind w:firstLine="708"/>
        <w:rPr>
          <w:rFonts w:eastAsia="Times New Roman"/>
          <w:b/>
          <w:color w:val="000000" w:themeColor="text1"/>
          <w:lang w:eastAsia="ru-RU"/>
        </w:rPr>
      </w:pPr>
      <w:r w:rsidRPr="001B0A82">
        <w:rPr>
          <w:rFonts w:eastAsia="Times New Roman"/>
          <w:b/>
          <w:color w:val="000000" w:themeColor="text1"/>
          <w:lang w:eastAsia="ru-RU"/>
        </w:rPr>
        <w:t>Показатель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B85BCA" w:rsidRPr="001B0A82" w:rsidRDefault="00B85BCA" w:rsidP="00B85BCA">
      <w:pPr>
        <w:ind w:firstLine="708"/>
        <w:rPr>
          <w:color w:val="000000" w:themeColor="text1"/>
        </w:rPr>
      </w:pPr>
      <w:r w:rsidRPr="001B0A82">
        <w:rPr>
          <w:color w:val="000000" w:themeColor="text1"/>
        </w:rPr>
        <w:t>По данным Петростата, используемым при расчетах, по итогам 2024 года данный показатель составляет 31,86%. Увеличение в сравнении с 2023 годом на 2,8% связано с успешной реализацией информационной кампании, направленной на вовлечение в самозанятость.</w:t>
      </w:r>
    </w:p>
    <w:p w:rsidR="00F33272" w:rsidRPr="001B0A82" w:rsidRDefault="00F33272" w:rsidP="00F33272">
      <w:pPr>
        <w:ind w:firstLine="708"/>
        <w:rPr>
          <w:rFonts w:eastAsia="Times New Roman"/>
          <w:color w:val="000000" w:themeColor="text1"/>
          <w:u w:val="single"/>
          <w:lang w:eastAsia="ru-RU"/>
        </w:rPr>
      </w:pPr>
      <w:r w:rsidRPr="001B0A82">
        <w:rPr>
          <w:rFonts w:eastAsia="Times New Roman"/>
          <w:color w:val="000000" w:themeColor="text1"/>
          <w:u w:val="single"/>
          <w:lang w:eastAsia="ru-RU"/>
        </w:rPr>
        <w:t>Прогноз на трехлетний период</w:t>
      </w:r>
    </w:p>
    <w:p w:rsidR="00B85BCA" w:rsidRPr="001B0A82" w:rsidRDefault="00B85BCA" w:rsidP="00B85BCA">
      <w:pPr>
        <w:ind w:firstLine="708"/>
        <w:rPr>
          <w:color w:val="000000" w:themeColor="text1"/>
        </w:rPr>
      </w:pPr>
      <w:r w:rsidRPr="001B0A82">
        <w:rPr>
          <w:color w:val="000000" w:themeColor="text1"/>
        </w:rPr>
        <w:t>По прогнозу к концу 2025 года значение данного показателя составит 34,3%, к концу 2026 года – 34,6%, к концу 2027 года значение данного показателя составит 35</w:t>
      </w:r>
      <w:r w:rsidR="009062E6">
        <w:rPr>
          <w:color w:val="000000" w:themeColor="text1"/>
        </w:rPr>
        <w:t>,0</w:t>
      </w:r>
      <w:r w:rsidRPr="001B0A82">
        <w:rPr>
          <w:color w:val="000000" w:themeColor="text1"/>
        </w:rPr>
        <w:t>%.</w:t>
      </w:r>
    </w:p>
    <w:p w:rsidR="00B85BCA" w:rsidRPr="00DC6B90" w:rsidRDefault="00B85BCA" w:rsidP="00B85BCA">
      <w:pPr>
        <w:ind w:firstLine="708"/>
        <w:rPr>
          <w:color w:val="000000" w:themeColor="text1"/>
        </w:rPr>
      </w:pPr>
      <w:r w:rsidRPr="001B0A82">
        <w:rPr>
          <w:color w:val="000000" w:themeColor="text1"/>
        </w:rPr>
        <w:t>К концу 2027 года ожидается рост показателя в целом на 9,8% по отношению к уровню 2024 </w:t>
      </w:r>
      <w:r w:rsidRPr="00DC6B90">
        <w:rPr>
          <w:color w:val="000000" w:themeColor="text1"/>
        </w:rPr>
        <w:t>года.</w:t>
      </w:r>
    </w:p>
    <w:p w:rsidR="005B2B2D" w:rsidRPr="00DC6B90" w:rsidRDefault="005B2B2D" w:rsidP="005B2B2D">
      <w:pPr>
        <w:ind w:firstLine="708"/>
        <w:rPr>
          <w:rFonts w:eastAsia="Times New Roman"/>
          <w:b/>
          <w:color w:val="000000" w:themeColor="text1"/>
          <w:lang w:eastAsia="ru-RU"/>
        </w:rPr>
      </w:pPr>
      <w:r w:rsidRPr="00DC6B90">
        <w:rPr>
          <w:rFonts w:eastAsia="Times New Roman"/>
          <w:b/>
          <w:color w:val="000000" w:themeColor="text1"/>
          <w:lang w:eastAsia="ru-RU"/>
        </w:rPr>
        <w:t>Показатель 3. Объем инвестиций в основной капитал (за исключением бюджетных средств) в расчете на 1 жителя.</w:t>
      </w:r>
    </w:p>
    <w:p w:rsidR="00B85BCA" w:rsidRPr="00DC6B90" w:rsidRDefault="00B85BCA" w:rsidP="00B85BCA">
      <w:pPr>
        <w:ind w:firstLine="709"/>
        <w:rPr>
          <w:rFonts w:eastAsia="Times New Roman"/>
          <w:color w:val="000000" w:themeColor="text1"/>
          <w:lang w:eastAsia="ru-RU"/>
        </w:rPr>
      </w:pPr>
      <w:r w:rsidRPr="00DC6B90">
        <w:rPr>
          <w:rFonts w:eastAsia="Times New Roman"/>
          <w:color w:val="000000" w:themeColor="text1"/>
          <w:lang w:eastAsia="ru-RU"/>
        </w:rPr>
        <w:t>Фактическое значение показателя по данным Петростата составило:</w:t>
      </w:r>
    </w:p>
    <w:p w:rsidR="00B85BCA" w:rsidRPr="00DC6B90" w:rsidRDefault="00B85BCA" w:rsidP="00B85BCA">
      <w:pPr>
        <w:ind w:firstLine="709"/>
        <w:rPr>
          <w:rFonts w:eastAsia="Times New Roman"/>
          <w:color w:val="000000" w:themeColor="text1"/>
          <w:lang w:eastAsia="ru-RU"/>
        </w:rPr>
      </w:pPr>
      <w:r w:rsidRPr="00DC6B90">
        <w:rPr>
          <w:rFonts w:eastAsia="Times New Roman"/>
          <w:color w:val="000000" w:themeColor="text1"/>
          <w:lang w:eastAsia="ru-RU"/>
        </w:rPr>
        <w:t xml:space="preserve">- в 2023 году – </w:t>
      </w:r>
      <w:r w:rsidRPr="00DC6B90">
        <w:rPr>
          <w:color w:val="000000" w:themeColor="text1"/>
        </w:rPr>
        <w:t>312</w:t>
      </w:r>
      <w:r w:rsidR="00DD206B" w:rsidRPr="00DC6B90">
        <w:rPr>
          <w:color w:val="000000" w:themeColor="text1"/>
        </w:rPr>
        <w:t> </w:t>
      </w:r>
      <w:r w:rsidRPr="00DC6B90">
        <w:rPr>
          <w:color w:val="000000" w:themeColor="text1"/>
        </w:rPr>
        <w:t>050</w:t>
      </w:r>
      <w:r w:rsidR="00DD206B" w:rsidRPr="00DC6B90">
        <w:rPr>
          <w:color w:val="000000" w:themeColor="text1"/>
        </w:rPr>
        <w:t>,50</w:t>
      </w:r>
      <w:r w:rsidRPr="00DC6B90">
        <w:rPr>
          <w:color w:val="000000" w:themeColor="text1"/>
        </w:rPr>
        <w:t xml:space="preserve"> </w:t>
      </w:r>
      <w:r w:rsidRPr="00DC6B90">
        <w:rPr>
          <w:rFonts w:eastAsia="Times New Roman"/>
          <w:color w:val="000000" w:themeColor="text1"/>
          <w:lang w:eastAsia="ru-RU"/>
        </w:rPr>
        <w:t>рублей или на 145 % больше по отношению к 2022 году;</w:t>
      </w:r>
    </w:p>
    <w:p w:rsidR="00B85BCA" w:rsidRPr="00DC6B90" w:rsidRDefault="00B85BCA" w:rsidP="00B85BCA">
      <w:pPr>
        <w:ind w:firstLine="709"/>
        <w:rPr>
          <w:rFonts w:eastAsia="Times New Roman"/>
          <w:color w:val="000000" w:themeColor="text1"/>
          <w:lang w:eastAsia="ru-RU"/>
        </w:rPr>
      </w:pPr>
      <w:r w:rsidRPr="00DC6B90">
        <w:rPr>
          <w:rFonts w:eastAsia="Times New Roman"/>
          <w:color w:val="000000" w:themeColor="text1"/>
          <w:lang w:eastAsia="ru-RU"/>
        </w:rPr>
        <w:t xml:space="preserve">- в 2024 году – </w:t>
      </w:r>
      <w:r w:rsidRPr="00DC6B90">
        <w:rPr>
          <w:color w:val="000000" w:themeColor="text1"/>
        </w:rPr>
        <w:t>433</w:t>
      </w:r>
      <w:r w:rsidR="00DD206B" w:rsidRPr="00DC6B90">
        <w:rPr>
          <w:color w:val="000000" w:themeColor="text1"/>
        </w:rPr>
        <w:t> </w:t>
      </w:r>
      <w:r w:rsidRPr="00DC6B90">
        <w:rPr>
          <w:color w:val="000000" w:themeColor="text1"/>
        </w:rPr>
        <w:t>233</w:t>
      </w:r>
      <w:r w:rsidR="00DD206B" w:rsidRPr="00DC6B90">
        <w:rPr>
          <w:color w:val="000000" w:themeColor="text1"/>
        </w:rPr>
        <w:t>,70</w:t>
      </w:r>
      <w:r w:rsidRPr="00DC6B90">
        <w:rPr>
          <w:color w:val="000000" w:themeColor="text1"/>
        </w:rPr>
        <w:t xml:space="preserve"> </w:t>
      </w:r>
      <w:r w:rsidRPr="00DC6B90">
        <w:rPr>
          <w:rFonts w:eastAsia="Times New Roman"/>
          <w:color w:val="000000" w:themeColor="text1"/>
          <w:lang w:eastAsia="ru-RU"/>
        </w:rPr>
        <w:t>рублей, или 138,8 % к 2023 году.</w:t>
      </w:r>
    </w:p>
    <w:p w:rsidR="00B85BCA" w:rsidRPr="00DC6B90" w:rsidRDefault="00B85BCA" w:rsidP="00B85BCA">
      <w:pPr>
        <w:ind w:firstLine="709"/>
        <w:rPr>
          <w:rFonts w:eastAsia="Times New Roman"/>
          <w:color w:val="000000" w:themeColor="text1"/>
          <w:lang w:eastAsia="ru-RU"/>
        </w:rPr>
      </w:pPr>
      <w:r w:rsidRPr="00DC6B90">
        <w:rPr>
          <w:rFonts w:eastAsia="Times New Roman"/>
          <w:color w:val="000000" w:themeColor="text1"/>
          <w:lang w:eastAsia="ru-RU"/>
        </w:rPr>
        <w:t xml:space="preserve">В 2024 году, как и в предыдущие годы, основным инвестором в округе был филиал АО "Концерн Росэнергоатом" – Ленинградская атомная станция, объем инвестиций, которого составляет около </w:t>
      </w:r>
      <w:r w:rsidRPr="00DC6B90">
        <w:rPr>
          <w:color w:val="000000" w:themeColor="text1"/>
        </w:rPr>
        <w:t xml:space="preserve">85,4 </w:t>
      </w:r>
      <w:r w:rsidRPr="00DC6B90">
        <w:rPr>
          <w:rFonts w:eastAsia="Times New Roman"/>
          <w:color w:val="000000" w:themeColor="text1"/>
          <w:lang w:eastAsia="ru-RU"/>
        </w:rPr>
        <w:t>% общего объема инвестиций крупных и средних предприятий округа.</w:t>
      </w:r>
    </w:p>
    <w:p w:rsidR="00B85BCA" w:rsidRPr="00DC6B90" w:rsidRDefault="00B85BCA" w:rsidP="00B85BCA">
      <w:pPr>
        <w:ind w:firstLine="709"/>
        <w:rPr>
          <w:rFonts w:eastAsia="Times New Roman"/>
          <w:color w:val="000000" w:themeColor="text1"/>
          <w:lang w:eastAsia="ru-RU"/>
        </w:rPr>
      </w:pPr>
      <w:r w:rsidRPr="00DC6B90">
        <w:rPr>
          <w:rFonts w:eastAsia="Times New Roman"/>
          <w:color w:val="000000" w:themeColor="text1"/>
          <w:lang w:eastAsia="ru-RU"/>
        </w:rPr>
        <w:t xml:space="preserve">В 2022 году завершилось строительство первой очереди ЛАЭС-2 (1-й и 2-й энергоблоки нового поколения). </w:t>
      </w:r>
    </w:p>
    <w:p w:rsidR="00B85BCA" w:rsidRPr="00DC6B90" w:rsidRDefault="00B85BCA" w:rsidP="00B85BCA">
      <w:pPr>
        <w:ind w:firstLine="709"/>
        <w:rPr>
          <w:rFonts w:eastAsia="Times New Roman"/>
          <w:color w:val="000000" w:themeColor="text1"/>
          <w:lang w:eastAsia="ru-RU"/>
        </w:rPr>
      </w:pPr>
      <w:r w:rsidRPr="00DC6B90">
        <w:rPr>
          <w:rStyle w:val="af8"/>
          <w:i w:val="0"/>
          <w:color w:val="000000" w:themeColor="text1"/>
        </w:rPr>
        <w:t xml:space="preserve">В 2023–2024 гг. выполнены работы по подготовке строительной площадки второй очереди ЛАЭС-2 (энергоблоки №3 и №4). В конце первого квартала 2024 года начато сооружение энергоблока №3 ЛАЭС-2 (в общей нумерации </w:t>
      </w:r>
      <w:r w:rsidRPr="00DC6B90">
        <w:rPr>
          <w:rFonts w:eastAsia="Times New Roman"/>
          <w:color w:val="000000" w:themeColor="text1"/>
          <w:lang w:eastAsia="ru-RU"/>
        </w:rPr>
        <w:t>Ленинградской АЭС</w:t>
      </w:r>
      <w:r w:rsidRPr="00DC6B90">
        <w:rPr>
          <w:rStyle w:val="af8"/>
          <w:i w:val="0"/>
          <w:color w:val="000000" w:themeColor="text1"/>
        </w:rPr>
        <w:t xml:space="preserve"> – 7-й энергоблок).</w:t>
      </w:r>
    </w:p>
    <w:p w:rsidR="00F33272" w:rsidRPr="00DC6B90" w:rsidRDefault="00F33272" w:rsidP="00F33272">
      <w:pPr>
        <w:ind w:firstLine="708"/>
        <w:rPr>
          <w:rFonts w:eastAsia="Times New Roman"/>
          <w:color w:val="000000" w:themeColor="text1"/>
          <w:u w:val="single"/>
          <w:lang w:eastAsia="ru-RU"/>
        </w:rPr>
      </w:pPr>
      <w:r w:rsidRPr="00DC6B90">
        <w:rPr>
          <w:rFonts w:eastAsia="Times New Roman"/>
          <w:color w:val="000000" w:themeColor="text1"/>
          <w:u w:val="single"/>
          <w:lang w:eastAsia="ru-RU"/>
        </w:rPr>
        <w:t>Прогноз на трехлетний период</w:t>
      </w:r>
    </w:p>
    <w:p w:rsidR="00B85BCA" w:rsidRPr="00DC6B90" w:rsidRDefault="00B85BCA" w:rsidP="00B85BCA">
      <w:pPr>
        <w:ind w:firstLine="709"/>
        <w:rPr>
          <w:rFonts w:eastAsia="Times New Roman"/>
          <w:color w:val="000000" w:themeColor="text1"/>
          <w:lang w:eastAsia="ru-RU"/>
        </w:rPr>
      </w:pPr>
      <w:r w:rsidRPr="00DC6B90">
        <w:rPr>
          <w:rFonts w:eastAsia="Times New Roman"/>
          <w:color w:val="000000" w:themeColor="text1"/>
          <w:lang w:eastAsia="ru-RU"/>
        </w:rPr>
        <w:t xml:space="preserve">Прогнозные значения показателя на 2025-2027 годы рассчитаны исходя из среднегодовой численности населения и прогноза объема инвестиций в основной капитал (за исключением бюджетных средств) по округу. </w:t>
      </w:r>
    </w:p>
    <w:p w:rsidR="00B85BCA" w:rsidRPr="00DC6B90" w:rsidRDefault="00B85BCA" w:rsidP="00B85BCA">
      <w:pPr>
        <w:ind w:firstLine="709"/>
        <w:rPr>
          <w:color w:val="000000" w:themeColor="text1"/>
        </w:rPr>
      </w:pPr>
      <w:r w:rsidRPr="00DC6B90">
        <w:rPr>
          <w:color w:val="000000" w:themeColor="text1"/>
        </w:rPr>
        <w:t>Увеличение прогнозируемого объема инвестиций вызвано начатым строительством замещающих мощностей ЛАЭС-2 в 2024 году (3-й и 4-й энергоблоки).</w:t>
      </w:r>
    </w:p>
    <w:p w:rsidR="00B85BCA" w:rsidRPr="00DC6B90" w:rsidRDefault="00B85BCA" w:rsidP="00B85BCA">
      <w:pPr>
        <w:ind w:firstLine="709"/>
        <w:rPr>
          <w:color w:val="000000" w:themeColor="text1"/>
        </w:rPr>
      </w:pPr>
      <w:r w:rsidRPr="00DC6B90">
        <w:rPr>
          <w:color w:val="000000" w:themeColor="text1"/>
        </w:rPr>
        <w:t>В соответствии с планом строительства новых энергоблоков второй очереди ЛАЭС-2 объемы инвестиций продолжат рост до 2032 года (ввод в эксплуатацию восьмого энергоблока).</w:t>
      </w:r>
    </w:p>
    <w:p w:rsidR="00B85BCA" w:rsidRPr="00DC6B90" w:rsidRDefault="00B85BCA" w:rsidP="00B85BCA">
      <w:pPr>
        <w:ind w:firstLine="709"/>
        <w:rPr>
          <w:color w:val="000000" w:themeColor="text1"/>
        </w:rPr>
      </w:pPr>
      <w:r w:rsidRPr="00DC6B90">
        <w:rPr>
          <w:color w:val="000000" w:themeColor="text1"/>
        </w:rPr>
        <w:t xml:space="preserve">В общем объеме инвестиций по-прежнему будут преобладать инвестиции в </w:t>
      </w:r>
      <w:r w:rsidRPr="00DC6B90">
        <w:rPr>
          <w:bCs/>
          <w:color w:val="000000" w:themeColor="text1"/>
        </w:rPr>
        <w:t>производственные виды</w:t>
      </w:r>
      <w:r w:rsidRPr="00DC6B90">
        <w:rPr>
          <w:color w:val="000000" w:themeColor="text1"/>
        </w:rPr>
        <w:t xml:space="preserve"> деятельности (около 85 % общего объема инвестиций по округу), из них основной объем составят средства АО «Концерн Росэнергоатом», вложенные в инвестиционные проекты, реализуемые на территории Сосновоборского городского округа: модернизацию Ленинградской атомной станции и строительство новых энергоблоков.</w:t>
      </w:r>
    </w:p>
    <w:p w:rsidR="00B85BCA" w:rsidRPr="00DC6B90" w:rsidRDefault="00B85BCA" w:rsidP="00B85BCA">
      <w:pPr>
        <w:ind w:firstLine="709"/>
        <w:rPr>
          <w:color w:val="000000" w:themeColor="text1"/>
        </w:rPr>
      </w:pPr>
      <w:r w:rsidRPr="00DC6B90">
        <w:rPr>
          <w:color w:val="000000" w:themeColor="text1"/>
        </w:rPr>
        <w:t xml:space="preserve">Инвестиции в </w:t>
      </w:r>
      <w:r w:rsidRPr="00DC6B90">
        <w:rPr>
          <w:bCs/>
          <w:color w:val="000000" w:themeColor="text1"/>
        </w:rPr>
        <w:t>непроизводственные виды</w:t>
      </w:r>
      <w:r w:rsidRPr="00DC6B90">
        <w:rPr>
          <w:color w:val="000000" w:themeColor="text1"/>
        </w:rPr>
        <w:t xml:space="preserve"> деятельности составят около 15 % от общего объема инвестиций.</w:t>
      </w:r>
    </w:p>
    <w:p w:rsidR="005B2B2D" w:rsidRPr="007C01A7" w:rsidRDefault="005B2B2D" w:rsidP="005B2B2D">
      <w:pPr>
        <w:ind w:firstLine="708"/>
        <w:rPr>
          <w:rFonts w:eastAsia="Times New Roman"/>
          <w:b/>
          <w:bCs/>
          <w:color w:val="000000" w:themeColor="text1"/>
          <w:lang w:eastAsia="ru-RU"/>
        </w:rPr>
      </w:pPr>
      <w:r w:rsidRPr="007C01A7">
        <w:rPr>
          <w:rFonts w:eastAsia="Times New Roman"/>
          <w:b/>
          <w:bCs/>
          <w:color w:val="000000" w:themeColor="text1"/>
          <w:lang w:eastAsia="ru-RU"/>
        </w:rPr>
        <w:t>Показатель 4.</w:t>
      </w:r>
      <w:r w:rsidRPr="007C01A7">
        <w:rPr>
          <w:rFonts w:eastAsia="Times New Roman"/>
          <w:bCs/>
          <w:color w:val="000000" w:themeColor="text1"/>
          <w:lang w:eastAsia="ru-RU"/>
        </w:rPr>
        <w:t xml:space="preserve"> </w:t>
      </w:r>
      <w:r w:rsidRPr="007C01A7">
        <w:rPr>
          <w:rFonts w:eastAsia="Times New Roman"/>
          <w:b/>
          <w:bCs/>
          <w:color w:val="000000" w:themeColor="text1"/>
          <w:lang w:eastAsia="ru-RU"/>
        </w:rPr>
        <w:t>Доля площади земельных участков, являющихся объектами налогообложения земельным налогом, в общей площади территории городского округа.</w:t>
      </w:r>
    </w:p>
    <w:p w:rsidR="00DB4B12" w:rsidRPr="007C01A7" w:rsidRDefault="00DB4B12" w:rsidP="00DB4B12">
      <w:pPr>
        <w:ind w:firstLine="708"/>
        <w:rPr>
          <w:bCs/>
          <w:color w:val="000000" w:themeColor="text1"/>
        </w:rPr>
      </w:pPr>
      <w:r w:rsidRPr="007C01A7">
        <w:rPr>
          <w:color w:val="000000" w:themeColor="text1"/>
        </w:rPr>
        <w:t>Фактическое значение показателя за 2024 год составило 57,4 %, что немного выше уровня 2023 года – 57,1 %. Рост показателя закономерен в связи с передачей земельных участков в собственность граждан и юридических лиц.</w:t>
      </w:r>
    </w:p>
    <w:p w:rsidR="00DB4B12" w:rsidRPr="007C01A7" w:rsidRDefault="00DB4B12" w:rsidP="00DB4B12">
      <w:pPr>
        <w:ind w:firstLine="708"/>
        <w:rPr>
          <w:rFonts w:eastAsia="Times New Roman"/>
          <w:color w:val="000000" w:themeColor="text1"/>
          <w:u w:val="single"/>
          <w:lang w:eastAsia="ru-RU"/>
        </w:rPr>
      </w:pPr>
      <w:r w:rsidRPr="007C01A7">
        <w:rPr>
          <w:rFonts w:eastAsia="Times New Roman"/>
          <w:color w:val="000000" w:themeColor="text1"/>
          <w:u w:val="single"/>
          <w:lang w:eastAsia="ru-RU"/>
        </w:rPr>
        <w:t>Прогноз на трехлетний период</w:t>
      </w:r>
    </w:p>
    <w:p w:rsidR="00DB4B12" w:rsidRPr="007C01A7" w:rsidRDefault="00DB4B12" w:rsidP="00DB4B12">
      <w:pPr>
        <w:ind w:firstLine="708"/>
        <w:rPr>
          <w:color w:val="000000" w:themeColor="text1"/>
        </w:rPr>
      </w:pPr>
      <w:r w:rsidRPr="007C01A7">
        <w:rPr>
          <w:color w:val="000000" w:themeColor="text1"/>
        </w:rPr>
        <w:t>В 2025-2027 годах значения показателя планируются с ежегодным ростом и составят: в 2025 году – 57,7 %, в 2026 году – 58</w:t>
      </w:r>
      <w:r w:rsidR="00A94DA4" w:rsidRPr="007C01A7">
        <w:rPr>
          <w:color w:val="000000" w:themeColor="text1"/>
        </w:rPr>
        <w:t>,0</w:t>
      </w:r>
      <w:r w:rsidRPr="007C01A7">
        <w:rPr>
          <w:color w:val="000000" w:themeColor="text1"/>
        </w:rPr>
        <w:t xml:space="preserve"> %, в 2027 году – 58,3 %.</w:t>
      </w:r>
    </w:p>
    <w:p w:rsidR="008E5F5B" w:rsidRPr="001A6CDC" w:rsidRDefault="008E5F5B" w:rsidP="00284F58">
      <w:pPr>
        <w:ind w:firstLine="708"/>
        <w:rPr>
          <w:color w:val="000000" w:themeColor="text1"/>
        </w:rPr>
      </w:pPr>
    </w:p>
    <w:p w:rsidR="005B2B2D" w:rsidRPr="007C01A7" w:rsidRDefault="005B2B2D" w:rsidP="005B2B2D">
      <w:pPr>
        <w:ind w:firstLine="708"/>
        <w:rPr>
          <w:rFonts w:eastAsia="Times New Roman"/>
          <w:bCs/>
          <w:color w:val="000000" w:themeColor="text1"/>
          <w:lang w:eastAsia="ru-RU"/>
        </w:rPr>
      </w:pPr>
      <w:r w:rsidRPr="007C01A7">
        <w:rPr>
          <w:rFonts w:eastAsia="Times New Roman"/>
          <w:b/>
          <w:bCs/>
          <w:color w:val="000000" w:themeColor="text1"/>
          <w:lang w:eastAsia="ru-RU"/>
        </w:rPr>
        <w:t>Показатель 5.</w:t>
      </w:r>
      <w:r w:rsidRPr="007C01A7">
        <w:rPr>
          <w:rFonts w:eastAsia="Times New Roman"/>
          <w:bCs/>
          <w:color w:val="000000" w:themeColor="text1"/>
          <w:lang w:eastAsia="ru-RU"/>
        </w:rPr>
        <w:t xml:space="preserve"> </w:t>
      </w:r>
      <w:r w:rsidRPr="007C01A7">
        <w:rPr>
          <w:rFonts w:eastAsia="Times New Roman"/>
          <w:b/>
          <w:bCs/>
          <w:color w:val="000000" w:themeColor="text1"/>
          <w:lang w:eastAsia="ru-RU"/>
        </w:rPr>
        <w:t>Доля прибыльных сельскохозяйственных организаций в общем их числе</w:t>
      </w:r>
      <w:r w:rsidRPr="007C01A7">
        <w:rPr>
          <w:rFonts w:eastAsia="Times New Roman"/>
          <w:bCs/>
          <w:color w:val="000000" w:themeColor="text1"/>
          <w:lang w:eastAsia="ru-RU"/>
        </w:rPr>
        <w:t>:</w:t>
      </w:r>
    </w:p>
    <w:p w:rsidR="0045102E" w:rsidRPr="007C01A7" w:rsidRDefault="0045102E" w:rsidP="0045102E">
      <w:pPr>
        <w:ind w:firstLine="708"/>
        <w:rPr>
          <w:bCs/>
          <w:color w:val="000000" w:themeColor="text1"/>
        </w:rPr>
      </w:pPr>
      <w:r w:rsidRPr="007C01A7">
        <w:rPr>
          <w:color w:val="000000" w:themeColor="text1"/>
        </w:rPr>
        <w:t>Доля прибыльных сельскохозяйственных организаций в общем их числе в 202</w:t>
      </w:r>
      <w:r w:rsidR="00663A16" w:rsidRPr="007C01A7">
        <w:rPr>
          <w:color w:val="000000" w:themeColor="text1"/>
        </w:rPr>
        <w:t>4</w:t>
      </w:r>
      <w:r w:rsidRPr="007C01A7">
        <w:rPr>
          <w:color w:val="000000" w:themeColor="text1"/>
        </w:rPr>
        <w:t xml:space="preserve"> году</w:t>
      </w:r>
      <w:r w:rsidRPr="007C01A7">
        <w:rPr>
          <w:b/>
          <w:color w:val="000000" w:themeColor="text1"/>
        </w:rPr>
        <w:t xml:space="preserve"> </w:t>
      </w:r>
      <w:r w:rsidRPr="007C01A7">
        <w:rPr>
          <w:bCs/>
          <w:color w:val="000000" w:themeColor="text1"/>
        </w:rPr>
        <w:t>составляет 0 %.</w:t>
      </w:r>
    </w:p>
    <w:p w:rsidR="0045102E" w:rsidRPr="007C01A7" w:rsidRDefault="0045102E" w:rsidP="0045102E">
      <w:pPr>
        <w:ind w:firstLine="708"/>
        <w:rPr>
          <w:rFonts w:eastAsia="Times New Roman"/>
          <w:color w:val="000000" w:themeColor="text1"/>
          <w:u w:val="single"/>
          <w:lang w:eastAsia="ru-RU"/>
        </w:rPr>
      </w:pPr>
      <w:r w:rsidRPr="007C01A7">
        <w:rPr>
          <w:rFonts w:eastAsia="Times New Roman"/>
          <w:color w:val="000000" w:themeColor="text1"/>
          <w:u w:val="single"/>
          <w:lang w:eastAsia="ru-RU"/>
        </w:rPr>
        <w:t>Прогноз на трехлетний период</w:t>
      </w:r>
    </w:p>
    <w:p w:rsidR="0045102E" w:rsidRPr="007C01A7" w:rsidRDefault="0045102E" w:rsidP="0045102E">
      <w:pPr>
        <w:ind w:firstLine="708"/>
        <w:rPr>
          <w:color w:val="000000" w:themeColor="text1"/>
        </w:rPr>
      </w:pPr>
      <w:r w:rsidRPr="007C01A7">
        <w:rPr>
          <w:color w:val="000000" w:themeColor="text1"/>
        </w:rPr>
        <w:t>Доля прибыльных сельскохозяйственных организаций в общем их числе в 202</w:t>
      </w:r>
      <w:r w:rsidR="00663A16" w:rsidRPr="007C01A7">
        <w:rPr>
          <w:color w:val="000000" w:themeColor="text1"/>
        </w:rPr>
        <w:t>5</w:t>
      </w:r>
      <w:r w:rsidRPr="007C01A7">
        <w:rPr>
          <w:color w:val="000000" w:themeColor="text1"/>
        </w:rPr>
        <w:t>-202</w:t>
      </w:r>
      <w:r w:rsidR="00663A16" w:rsidRPr="007C01A7">
        <w:rPr>
          <w:color w:val="000000" w:themeColor="text1"/>
        </w:rPr>
        <w:t>7</w:t>
      </w:r>
      <w:r w:rsidRPr="007C01A7">
        <w:rPr>
          <w:color w:val="000000" w:themeColor="text1"/>
        </w:rPr>
        <w:t xml:space="preserve"> годах предполагается по 100 % ежегодно.</w:t>
      </w:r>
    </w:p>
    <w:p w:rsidR="005B2B2D" w:rsidRPr="00B36994" w:rsidRDefault="005B2B2D" w:rsidP="005B2B2D">
      <w:pPr>
        <w:ind w:firstLine="708"/>
        <w:rPr>
          <w:rFonts w:eastAsia="Times New Roman"/>
          <w:bCs/>
          <w:color w:val="000000" w:themeColor="text1"/>
          <w:lang w:eastAsia="ru-RU" w:bidi="en-US"/>
        </w:rPr>
      </w:pPr>
      <w:r w:rsidRPr="00B36994">
        <w:rPr>
          <w:rFonts w:eastAsia="Times New Roman"/>
          <w:b/>
          <w:bCs/>
          <w:color w:val="000000" w:themeColor="text1"/>
          <w:lang w:eastAsia="ru-RU" w:bidi="en-US"/>
        </w:rPr>
        <w:t>Показатель 6.</w:t>
      </w:r>
      <w:r w:rsidRPr="00B36994">
        <w:rPr>
          <w:rFonts w:eastAsia="Times New Roman"/>
          <w:bCs/>
          <w:color w:val="000000" w:themeColor="text1"/>
          <w:lang w:eastAsia="ru-RU" w:bidi="en-US"/>
        </w:rPr>
        <w:t xml:space="preserve"> </w:t>
      </w:r>
      <w:r w:rsidRPr="00B36994">
        <w:rPr>
          <w:rFonts w:eastAsia="Times New Roman"/>
          <w:b/>
          <w:bCs/>
          <w:color w:val="000000" w:themeColor="text1"/>
          <w:lang w:eastAsia="ru-RU" w:bidi="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B36994">
        <w:rPr>
          <w:rFonts w:eastAsia="Times New Roman"/>
          <w:bCs/>
          <w:color w:val="000000" w:themeColor="text1"/>
          <w:lang w:eastAsia="ru-RU" w:bidi="en-US"/>
        </w:rPr>
        <w:t>.</w:t>
      </w:r>
    </w:p>
    <w:p w:rsidR="00663A16" w:rsidRPr="00B36994" w:rsidRDefault="00370532" w:rsidP="00663A16">
      <w:pPr>
        <w:tabs>
          <w:tab w:val="left" w:pos="709"/>
        </w:tabs>
        <w:rPr>
          <w:color w:val="000000" w:themeColor="text1"/>
        </w:rPr>
      </w:pPr>
      <w:r w:rsidRPr="00B36994">
        <w:rPr>
          <w:color w:val="000000" w:themeColor="text1"/>
          <w:shd w:val="clear" w:color="auto" w:fill="FFFFFF"/>
        </w:rPr>
        <w:tab/>
      </w:r>
      <w:r w:rsidR="00663A16" w:rsidRPr="00B36994">
        <w:rPr>
          <w:color w:val="000000" w:themeColor="text1"/>
          <w:shd w:val="clear" w:color="auto" w:fill="FFFFFF"/>
        </w:rPr>
        <w:t>На основании  ст. 17 Федерального закона от  8.11.2007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r w:rsidR="00663A16" w:rsidRPr="00B36994">
        <w:rPr>
          <w:color w:val="000000" w:themeColor="text1"/>
        </w:rPr>
        <w:t xml:space="preserve"> </w:t>
      </w:r>
    </w:p>
    <w:p w:rsidR="00663A16" w:rsidRPr="00B36994" w:rsidRDefault="00663A16" w:rsidP="00663A16">
      <w:pPr>
        <w:tabs>
          <w:tab w:val="left" w:pos="709"/>
        </w:tabs>
        <w:rPr>
          <w:color w:val="000000" w:themeColor="text1"/>
          <w:shd w:val="clear" w:color="auto" w:fill="FFFFFF"/>
        </w:rPr>
      </w:pPr>
      <w:r w:rsidRPr="00B36994">
        <w:rPr>
          <w:color w:val="000000" w:themeColor="text1"/>
        </w:rPr>
        <w:tab/>
        <w:t>Протяженность автомобильных дорог местного значения в 2024 году составило 71</w:t>
      </w:r>
      <w:r w:rsidR="001B37C6">
        <w:rPr>
          <w:color w:val="000000" w:themeColor="text1"/>
        </w:rPr>
        <w:t>,</w:t>
      </w:r>
      <w:r w:rsidRPr="00B36994">
        <w:rPr>
          <w:color w:val="000000" w:themeColor="text1"/>
        </w:rPr>
        <w:t>06 км. Ежегодно администрацией Сосновоборского городского округа в среднем принимается в казну до 3 км. автомобильных дорог (в т.ч. грунтовых). Как правило, эти дороги бесхозяйные, не являются инженерными сооружениями (отсутствие конструктивных элементов), не имеют технических характеристик, следовательно, не могут соответствовать нормативно-эксплуатационным требованиям.</w:t>
      </w:r>
      <w:r w:rsidRPr="00B36994">
        <w:rPr>
          <w:color w:val="000000" w:themeColor="text1"/>
        </w:rPr>
        <w:tab/>
        <w:t xml:space="preserve"> Фактическое значение показателя о несоответствии автомобильных дорог нормативным требованиям за 2024 год составило - 30,3 %, что на 5,6%   меньше 2023 года – 35,9 %.</w:t>
      </w:r>
      <w:r w:rsidRPr="00B36994">
        <w:rPr>
          <w:bCs/>
          <w:color w:val="000000" w:themeColor="text1"/>
        </w:rPr>
        <w:t xml:space="preserve">  Снижение показателя –</w:t>
      </w:r>
      <w:r w:rsidR="005E333A" w:rsidRPr="00B36994">
        <w:rPr>
          <w:bCs/>
          <w:color w:val="000000" w:themeColor="text1"/>
        </w:rPr>
        <w:t xml:space="preserve"> </w:t>
      </w:r>
      <w:r w:rsidRPr="00B36994">
        <w:rPr>
          <w:bCs/>
          <w:color w:val="000000" w:themeColor="text1"/>
        </w:rPr>
        <w:t>результат работы администрации по увеличению доли финансирования объемов ремонта улично-дорожной сети, в т.ч. в</w:t>
      </w:r>
      <w:r w:rsidRPr="00B36994">
        <w:rPr>
          <w:color w:val="000000" w:themeColor="text1"/>
        </w:rPr>
        <w:t xml:space="preserve"> рамках реализации проекта строительства </w:t>
      </w:r>
      <w:r w:rsidRPr="00B36994">
        <w:rPr>
          <w:color w:val="000000" w:themeColor="text1"/>
          <w:shd w:val="clear" w:color="auto" w:fill="FFFFFF"/>
        </w:rPr>
        <w:t>Ленинградской АЭС-2 (ЛАЭС-2) по замещению мощностей</w:t>
      </w:r>
      <w:r w:rsidR="005E333A" w:rsidRPr="00B36994">
        <w:rPr>
          <w:color w:val="000000" w:themeColor="text1"/>
          <w:shd w:val="clear" w:color="auto" w:fill="FFFFFF"/>
        </w:rPr>
        <w:t>,</w:t>
      </w:r>
      <w:r w:rsidRPr="00B36994">
        <w:rPr>
          <w:color w:val="000000" w:themeColor="text1"/>
          <w:shd w:val="clear" w:color="auto" w:fill="FFFFFF"/>
        </w:rPr>
        <w:t xml:space="preserve"> которая входит в «Программу долгосрочной деятельности </w:t>
      </w:r>
      <w:r w:rsidR="005E333A" w:rsidRPr="00B36994">
        <w:rPr>
          <w:color w:val="000000" w:themeColor="text1"/>
          <w:shd w:val="clear" w:color="auto" w:fill="FFFFFF"/>
        </w:rPr>
        <w:t>Г</w:t>
      </w:r>
      <w:r w:rsidRPr="00B36994">
        <w:rPr>
          <w:color w:val="000000" w:themeColor="text1"/>
          <w:shd w:val="clear" w:color="auto" w:fill="FFFFFF"/>
        </w:rPr>
        <w:t>оскорпорации «Росатом». Также необходимо отметить ремонт автомобильной дороги местного значения ведущей на садоводства протяженностью 2</w:t>
      </w:r>
      <w:r w:rsidR="005E333A" w:rsidRPr="00B36994">
        <w:rPr>
          <w:color w:val="000000" w:themeColor="text1"/>
          <w:shd w:val="clear" w:color="auto" w:fill="FFFFFF"/>
        </w:rPr>
        <w:t>,</w:t>
      </w:r>
      <w:r w:rsidRPr="00B36994">
        <w:rPr>
          <w:color w:val="000000" w:themeColor="text1"/>
          <w:shd w:val="clear" w:color="auto" w:fill="FFFFFF"/>
        </w:rPr>
        <w:t xml:space="preserve">2 км в рамках </w:t>
      </w:r>
      <w:r w:rsidRPr="00B36994">
        <w:rPr>
          <w:color w:val="000000" w:themeColor="text1"/>
        </w:rPr>
        <w:t xml:space="preserve">Соглашения о предоставлении субсидии из областного бюджета Ленинградской области в 2024 году </w:t>
      </w:r>
      <w:r w:rsidR="00F97704" w:rsidRPr="00B36994">
        <w:rPr>
          <w:color w:val="000000" w:themeColor="text1"/>
        </w:rPr>
        <w:t>по</w:t>
      </w:r>
      <w:r w:rsidRPr="00B36994">
        <w:rPr>
          <w:color w:val="000000" w:themeColor="text1"/>
        </w:rPr>
        <w:t xml:space="preserve"> приведени</w:t>
      </w:r>
      <w:r w:rsidR="00F97704" w:rsidRPr="00B36994">
        <w:rPr>
          <w:color w:val="000000" w:themeColor="text1"/>
        </w:rPr>
        <w:t>ю</w:t>
      </w:r>
      <w:r w:rsidRPr="00B36994">
        <w:rPr>
          <w:color w:val="000000" w:themeColor="text1"/>
        </w:rPr>
        <w:t xml:space="preserve"> в нормативное состояние автомобильных дорог общего пользования, обеспечивающих доступ к садоводческим некоммерческим товариществам</w:t>
      </w:r>
      <w:r w:rsidRPr="00B36994">
        <w:rPr>
          <w:b/>
          <w:bCs/>
          <w:color w:val="000000" w:themeColor="text1"/>
        </w:rPr>
        <w:t xml:space="preserve"> </w:t>
      </w:r>
      <w:r w:rsidRPr="00B36994">
        <w:rPr>
          <w:color w:val="000000" w:themeColor="text1"/>
        </w:rPr>
        <w:t xml:space="preserve">в Ленинградской области (Постановление Правительства Ленинградской области от 19.04.2024 № 256). </w:t>
      </w:r>
    </w:p>
    <w:p w:rsidR="00663A16" w:rsidRPr="00B36994" w:rsidRDefault="00663A16" w:rsidP="00663A16">
      <w:pPr>
        <w:tabs>
          <w:tab w:val="left" w:pos="709"/>
        </w:tabs>
        <w:rPr>
          <w:rFonts w:eastAsia="Times New Roman"/>
          <w:color w:val="000000" w:themeColor="text1"/>
          <w:lang w:eastAsia="ru-RU"/>
        </w:rPr>
      </w:pPr>
      <w:r w:rsidRPr="00B36994">
        <w:rPr>
          <w:bCs/>
          <w:color w:val="000000" w:themeColor="text1"/>
        </w:rPr>
        <w:t xml:space="preserve"> </w:t>
      </w:r>
      <w:r w:rsidRPr="00B36994">
        <w:rPr>
          <w:bCs/>
          <w:color w:val="000000" w:themeColor="text1"/>
        </w:rPr>
        <w:tab/>
      </w:r>
      <w:r w:rsidRPr="00B36994">
        <w:rPr>
          <w:color w:val="000000" w:themeColor="text1"/>
        </w:rPr>
        <w:t xml:space="preserve">Учитывая рост экономического развития Ленинградской области (в частности объектов атомной промышленности и порта в Усть-Луге), увеличение движения тяжеловесного грузового транспорта по дорогам местного значения, потребности пользователей автомобильными дорогами, администрация Сосновоборского городского округа в проектных решениях намерена применять новые механизмы развития и эксплуатации дорожной сети, усиление ответственности водителей и контроль за безопасностью дорожного движения. </w:t>
      </w:r>
      <w:r w:rsidRPr="00B36994">
        <w:rPr>
          <w:bCs/>
          <w:color w:val="000000" w:themeColor="text1"/>
        </w:rPr>
        <w:t xml:space="preserve">Участки автомобильных дорог в границах округа эксплуатируются с повышенными показателями нормативных требований (режим перегрузки), что значительно сокращает сроки пользования дорогой, приводит к деформации асфальтобетонного покрытия и увеличению доли ненормативных дорог. Анализируя техническое состояние автомобильных дорог   местного значения, необходимо ежегодно предусматривать финансирование по ремонту дорожного полотна в сумме около 100 млн.руб.  площадью до 50 тыс. м2. (до 10% от протяженности дорог) с применением современных материалов и технологий.  </w:t>
      </w:r>
      <w:r w:rsidRPr="00B36994">
        <w:rPr>
          <w:rFonts w:eastAsia="Times New Roman"/>
          <w:color w:val="000000" w:themeColor="text1"/>
          <w:lang w:eastAsia="ru-RU"/>
        </w:rPr>
        <w:t xml:space="preserve"> </w:t>
      </w:r>
    </w:p>
    <w:p w:rsidR="00663A16" w:rsidRPr="00B36994" w:rsidRDefault="00050F67" w:rsidP="00663A16">
      <w:pPr>
        <w:tabs>
          <w:tab w:val="left" w:pos="709"/>
        </w:tabs>
        <w:rPr>
          <w:rFonts w:eastAsia="Times New Roman"/>
          <w:color w:val="000000" w:themeColor="text1"/>
          <w:u w:val="single"/>
          <w:lang w:eastAsia="ru-RU"/>
        </w:rPr>
      </w:pPr>
      <w:r w:rsidRPr="00B36994">
        <w:rPr>
          <w:rFonts w:eastAsia="Times New Roman"/>
          <w:color w:val="000000" w:themeColor="text1"/>
          <w:lang w:eastAsia="ru-RU"/>
        </w:rPr>
        <w:tab/>
      </w:r>
      <w:r w:rsidR="00663A16" w:rsidRPr="00B36994">
        <w:rPr>
          <w:rFonts w:eastAsia="Times New Roman"/>
          <w:color w:val="000000" w:themeColor="text1"/>
          <w:u w:val="single"/>
          <w:lang w:eastAsia="ru-RU"/>
        </w:rPr>
        <w:t>Прогноз на трехлетний период.</w:t>
      </w:r>
    </w:p>
    <w:p w:rsidR="00663A16" w:rsidRPr="00B36994" w:rsidRDefault="00663A16" w:rsidP="00663A16">
      <w:pPr>
        <w:ind w:firstLine="708"/>
        <w:rPr>
          <w:color w:val="000000" w:themeColor="text1"/>
        </w:rPr>
      </w:pPr>
      <w:r w:rsidRPr="00B36994">
        <w:rPr>
          <w:color w:val="000000" w:themeColor="text1"/>
        </w:rPr>
        <w:t xml:space="preserve"> В 2025-2027 годах значения показателя планируется с небольшим снижением и составит:</w:t>
      </w:r>
    </w:p>
    <w:p w:rsidR="00663A16" w:rsidRPr="00B36994" w:rsidRDefault="00663A16" w:rsidP="00663A16">
      <w:pPr>
        <w:ind w:firstLine="708"/>
        <w:rPr>
          <w:color w:val="000000" w:themeColor="text1"/>
        </w:rPr>
      </w:pPr>
      <w:r w:rsidRPr="00B36994">
        <w:rPr>
          <w:color w:val="000000" w:themeColor="text1"/>
        </w:rPr>
        <w:t xml:space="preserve"> в 2025 году – 29,8 %;</w:t>
      </w:r>
    </w:p>
    <w:p w:rsidR="00663A16" w:rsidRPr="00B36994" w:rsidRDefault="00663A16" w:rsidP="00663A16">
      <w:pPr>
        <w:ind w:firstLine="708"/>
        <w:rPr>
          <w:color w:val="000000" w:themeColor="text1"/>
        </w:rPr>
      </w:pPr>
      <w:r w:rsidRPr="00B36994">
        <w:rPr>
          <w:color w:val="000000" w:themeColor="text1"/>
        </w:rPr>
        <w:t xml:space="preserve"> в 2026 году – 29,5 %;</w:t>
      </w:r>
    </w:p>
    <w:p w:rsidR="00663A16" w:rsidRPr="00B36994" w:rsidRDefault="00663A16" w:rsidP="00663A16">
      <w:pPr>
        <w:ind w:firstLine="708"/>
        <w:rPr>
          <w:color w:val="000000" w:themeColor="text1"/>
        </w:rPr>
      </w:pPr>
      <w:r w:rsidRPr="00B36994">
        <w:rPr>
          <w:color w:val="000000" w:themeColor="text1"/>
        </w:rPr>
        <w:t xml:space="preserve"> в 2027 году – 29,5 %.</w:t>
      </w:r>
    </w:p>
    <w:p w:rsidR="00F37A73" w:rsidRPr="00EF4A6B" w:rsidRDefault="00663A16" w:rsidP="004D6FE5">
      <w:pPr>
        <w:tabs>
          <w:tab w:val="left" w:pos="709"/>
        </w:tabs>
        <w:rPr>
          <w:color w:val="000000" w:themeColor="text1"/>
        </w:rPr>
      </w:pPr>
      <w:r w:rsidRPr="00B36994">
        <w:rPr>
          <w:color w:val="000000" w:themeColor="text1"/>
        </w:rPr>
        <w:tab/>
        <w:t xml:space="preserve">Работа администрации, в части касающейся содержания улично-дорожной сети направлена на снижение аварийности и дорожно-транспортных происшествий, соблюдение требований безопасности дорожного движения. Приведение автомобильных дорог к </w:t>
      </w:r>
      <w:r w:rsidRPr="00B36994">
        <w:rPr>
          <w:color w:val="000000" w:themeColor="text1"/>
        </w:rPr>
        <w:lastRenderedPageBreak/>
        <w:t xml:space="preserve">нормативным требованиям будет способствовать, в том числе снижению количества мест концентрации ДТП (аварийно-опасных участков). </w:t>
      </w:r>
      <w:r w:rsidR="00F37A73" w:rsidRPr="00B36994">
        <w:rPr>
          <w:color w:val="000000" w:themeColor="text1"/>
        </w:rPr>
        <w:t xml:space="preserve">В рамках национального проекта РФ «Безопасные и качественные автомобильные дороги» (БКД) на автомобильных дорогах для контроля движения участников дорожного движения установлены комплексы фотофиксации. На </w:t>
      </w:r>
      <w:r w:rsidR="00F37A73" w:rsidRPr="00EF4A6B">
        <w:rPr>
          <w:color w:val="000000" w:themeColor="text1"/>
        </w:rPr>
        <w:t>территории округа установлено 24 комплекса.</w:t>
      </w:r>
    </w:p>
    <w:p w:rsidR="005B2B2D" w:rsidRPr="00EF4A6B" w:rsidRDefault="005B2B2D" w:rsidP="005B2B2D">
      <w:pPr>
        <w:ind w:firstLine="708"/>
        <w:rPr>
          <w:rFonts w:eastAsia="Times New Roman"/>
          <w:bCs/>
          <w:color w:val="000000" w:themeColor="text1"/>
          <w:lang w:eastAsia="ru-RU"/>
        </w:rPr>
      </w:pPr>
      <w:r w:rsidRPr="00EF4A6B">
        <w:rPr>
          <w:rFonts w:eastAsia="Times New Roman"/>
          <w:b/>
          <w:bCs/>
          <w:color w:val="000000" w:themeColor="text1"/>
          <w:lang w:eastAsia="ru-RU"/>
        </w:rPr>
        <w:t>Показатель 7.</w:t>
      </w:r>
      <w:r w:rsidRPr="00EF4A6B">
        <w:rPr>
          <w:rFonts w:eastAsia="Times New Roman"/>
          <w:bCs/>
          <w:color w:val="000000" w:themeColor="text1"/>
          <w:lang w:eastAsia="ru-RU"/>
        </w:rPr>
        <w:t xml:space="preserve"> </w:t>
      </w:r>
      <w:r w:rsidRPr="00EF4A6B">
        <w:rPr>
          <w:rFonts w:eastAsia="Times New Roman"/>
          <w:b/>
          <w:bCs/>
          <w:color w:val="000000" w:themeColor="text1"/>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EF4A6B">
        <w:rPr>
          <w:rFonts w:eastAsia="Times New Roman"/>
          <w:bCs/>
          <w:color w:val="000000" w:themeColor="text1"/>
          <w:lang w:eastAsia="ru-RU"/>
        </w:rPr>
        <w:t>.</w:t>
      </w:r>
    </w:p>
    <w:p w:rsidR="00B24FA7" w:rsidRPr="00EF4A6B" w:rsidRDefault="00B24FA7" w:rsidP="00B24FA7">
      <w:pPr>
        <w:ind w:firstLine="708"/>
        <w:rPr>
          <w:rFonts w:eastAsia="Times New Roman"/>
          <w:bCs/>
          <w:color w:val="000000" w:themeColor="text1"/>
          <w:lang w:bidi="en-US"/>
        </w:rPr>
      </w:pPr>
      <w:r w:rsidRPr="00EF4A6B">
        <w:rPr>
          <w:rFonts w:eastAsia="Times New Roman"/>
          <w:color w:val="000000" w:themeColor="text1"/>
          <w:lang w:bidi="en-US"/>
        </w:rPr>
        <w:t>Н</w:t>
      </w:r>
      <w:r w:rsidRPr="00EF4A6B">
        <w:rPr>
          <w:rFonts w:eastAsia="Times New Roman"/>
          <w:bCs/>
          <w:color w:val="000000" w:themeColor="text1"/>
          <w:lang w:bidi="en-US"/>
        </w:rPr>
        <w:t>аселенных пунктов, не имеющих регулярного автобусного и (или) железнодорожного сообщения с административным центром городского округа, нет и в рассматриваемом периоде не предвидится.</w:t>
      </w:r>
    </w:p>
    <w:p w:rsidR="005B2B2D" w:rsidRPr="001A6CDC" w:rsidRDefault="005B2B2D" w:rsidP="005B2B2D">
      <w:pPr>
        <w:ind w:firstLine="708"/>
        <w:rPr>
          <w:rFonts w:eastAsia="Times New Roman"/>
          <w:b/>
          <w:color w:val="000000" w:themeColor="text1"/>
          <w:lang w:eastAsia="ru-RU"/>
        </w:rPr>
      </w:pPr>
      <w:r w:rsidRPr="001A6CDC">
        <w:rPr>
          <w:rFonts w:eastAsia="Times New Roman"/>
          <w:b/>
          <w:bCs/>
          <w:color w:val="000000" w:themeColor="text1"/>
          <w:lang w:eastAsia="ru-RU"/>
        </w:rPr>
        <w:t xml:space="preserve">Показатель 8. </w:t>
      </w:r>
      <w:r w:rsidRPr="001A6CDC">
        <w:rPr>
          <w:rFonts w:eastAsia="Times New Roman"/>
          <w:b/>
          <w:color w:val="000000" w:themeColor="text1"/>
          <w:lang w:eastAsia="ru-RU"/>
        </w:rPr>
        <w:t>Среднемесячная номинальная начисленная заработная плата работников:</w:t>
      </w:r>
    </w:p>
    <w:p w:rsidR="00F97704" w:rsidRPr="00D313B3" w:rsidRDefault="00F97704" w:rsidP="00F97704">
      <w:pPr>
        <w:ind w:firstLine="708"/>
        <w:rPr>
          <w:rFonts w:eastAsia="Times New Roman"/>
          <w:color w:val="000000" w:themeColor="text1"/>
          <w:lang w:eastAsia="ru-RU"/>
        </w:rPr>
      </w:pPr>
      <w:r w:rsidRPr="00D313B3">
        <w:rPr>
          <w:rFonts w:eastAsia="Times New Roman"/>
          <w:b/>
          <w:color w:val="000000" w:themeColor="text1"/>
          <w:lang w:eastAsia="ru-RU"/>
        </w:rPr>
        <w:t>- крупных и средних предприятий и некоммерческих организаций</w:t>
      </w:r>
      <w:r w:rsidRPr="00D313B3">
        <w:rPr>
          <w:rFonts w:eastAsia="Times New Roman"/>
          <w:color w:val="000000" w:themeColor="text1"/>
          <w:lang w:eastAsia="ru-RU"/>
        </w:rPr>
        <w:t>:</w:t>
      </w:r>
    </w:p>
    <w:p w:rsidR="00F97704" w:rsidRPr="00D313B3" w:rsidRDefault="00F97704" w:rsidP="00F97704">
      <w:pPr>
        <w:ind w:firstLine="709"/>
        <w:rPr>
          <w:rFonts w:eastAsia="Times New Roman"/>
          <w:color w:val="000000" w:themeColor="text1"/>
          <w:lang w:eastAsia="ru-RU"/>
        </w:rPr>
      </w:pPr>
      <w:r w:rsidRPr="00D313B3">
        <w:rPr>
          <w:rFonts w:eastAsia="Times New Roman"/>
          <w:color w:val="000000" w:themeColor="text1"/>
          <w:lang w:eastAsia="ru-RU"/>
        </w:rPr>
        <w:t>- в 2023 году – 103 584,80 руб., рост к предыдущему году – 112,3 %.</w:t>
      </w:r>
    </w:p>
    <w:p w:rsidR="00F97704" w:rsidRPr="00D313B3" w:rsidRDefault="00F97704" w:rsidP="00F97704">
      <w:pPr>
        <w:ind w:firstLine="709"/>
        <w:rPr>
          <w:rFonts w:eastAsia="Times New Roman"/>
          <w:color w:val="000000" w:themeColor="text1"/>
          <w:lang w:eastAsia="ru-RU"/>
        </w:rPr>
      </w:pPr>
      <w:r w:rsidRPr="00D313B3">
        <w:rPr>
          <w:rFonts w:eastAsia="Times New Roman"/>
          <w:color w:val="000000" w:themeColor="text1"/>
          <w:lang w:eastAsia="ru-RU"/>
        </w:rPr>
        <w:t>- в 2024 году – 120 590,60 руб., рост к предыдущему году – 116,4 %;</w:t>
      </w:r>
    </w:p>
    <w:p w:rsidR="00F97704" w:rsidRPr="00D313B3" w:rsidRDefault="00F97704" w:rsidP="00F97704">
      <w:pPr>
        <w:ind w:firstLine="708"/>
        <w:rPr>
          <w:rFonts w:eastAsia="Times New Roman"/>
          <w:color w:val="000000" w:themeColor="text1"/>
          <w:u w:val="single"/>
          <w:lang w:eastAsia="ru-RU"/>
        </w:rPr>
      </w:pPr>
      <w:r w:rsidRPr="00D313B3">
        <w:rPr>
          <w:rFonts w:eastAsia="Times New Roman"/>
          <w:color w:val="000000" w:themeColor="text1"/>
          <w:u w:val="single"/>
          <w:lang w:eastAsia="ru-RU"/>
        </w:rPr>
        <w:t>Прогноз на трехлетний период</w:t>
      </w:r>
    </w:p>
    <w:p w:rsidR="00F97704" w:rsidRPr="00D313B3" w:rsidRDefault="00F97704" w:rsidP="00F97704">
      <w:pPr>
        <w:ind w:firstLine="709"/>
        <w:rPr>
          <w:rFonts w:eastAsia="Times New Roman"/>
          <w:color w:val="000000" w:themeColor="text1"/>
          <w:lang w:eastAsia="ru-RU"/>
        </w:rPr>
      </w:pPr>
      <w:r w:rsidRPr="00D313B3">
        <w:rPr>
          <w:rFonts w:eastAsia="Times New Roman"/>
          <w:color w:val="000000" w:themeColor="text1"/>
          <w:lang w:eastAsia="ru-RU"/>
        </w:rPr>
        <w:t>- в 2025 году – 128 549,58 руб., рост к предыдущему году – 106,6 %;</w:t>
      </w:r>
    </w:p>
    <w:p w:rsidR="00F97704" w:rsidRPr="00D313B3" w:rsidRDefault="00F97704" w:rsidP="00F97704">
      <w:pPr>
        <w:ind w:firstLine="709"/>
        <w:rPr>
          <w:rFonts w:eastAsia="Times New Roman"/>
          <w:color w:val="000000" w:themeColor="text1"/>
          <w:lang w:eastAsia="ru-RU"/>
        </w:rPr>
      </w:pPr>
      <w:r w:rsidRPr="00D313B3">
        <w:rPr>
          <w:rFonts w:eastAsia="Times New Roman"/>
          <w:color w:val="000000" w:themeColor="text1"/>
          <w:lang w:eastAsia="ru-RU"/>
        </w:rPr>
        <w:t>- в 2026 году – 137 033,85 руб., рост к предыдущему году – 106,6 %.</w:t>
      </w:r>
    </w:p>
    <w:p w:rsidR="00F97704" w:rsidRPr="00D313B3" w:rsidRDefault="00F97704" w:rsidP="00F97704">
      <w:pPr>
        <w:ind w:firstLine="708"/>
        <w:rPr>
          <w:rFonts w:eastAsia="Times New Roman"/>
          <w:color w:val="000000" w:themeColor="text1"/>
          <w:lang w:eastAsia="ru-RU"/>
        </w:rPr>
      </w:pPr>
      <w:r w:rsidRPr="00D313B3">
        <w:rPr>
          <w:rFonts w:eastAsia="Times New Roman"/>
          <w:bCs/>
          <w:color w:val="000000" w:themeColor="text1"/>
          <w:lang w:eastAsia="ru-RU"/>
        </w:rPr>
        <w:t xml:space="preserve">- в 2027 году – </w:t>
      </w:r>
      <w:r w:rsidRPr="00D313B3">
        <w:rPr>
          <w:rFonts w:eastAsia="Times New Roman"/>
          <w:color w:val="000000" w:themeColor="text1"/>
          <w:lang w:eastAsia="ru-RU"/>
        </w:rPr>
        <w:t>146 078,09 руб., рост к предыдущему году – 106,6 %.</w:t>
      </w:r>
    </w:p>
    <w:p w:rsidR="004A5D59" w:rsidRPr="00D313B3" w:rsidRDefault="004A5D59" w:rsidP="004A5D59">
      <w:pPr>
        <w:ind w:firstLine="708"/>
        <w:rPr>
          <w:color w:val="000000" w:themeColor="text1"/>
        </w:rPr>
      </w:pPr>
      <w:r w:rsidRPr="00D313B3">
        <w:rPr>
          <w:color w:val="000000" w:themeColor="text1"/>
        </w:rPr>
        <w:t xml:space="preserve">- </w:t>
      </w:r>
      <w:r w:rsidRPr="00D313B3">
        <w:rPr>
          <w:b/>
          <w:color w:val="000000" w:themeColor="text1"/>
        </w:rPr>
        <w:t>муниципальных детских дошкольных учреждений</w:t>
      </w:r>
      <w:r w:rsidRPr="00D313B3">
        <w:rPr>
          <w:color w:val="000000" w:themeColor="text1"/>
        </w:rPr>
        <w:t xml:space="preserve"> за 2024 год выросла на 10,5% к 2023 году и составила 54 002,30 руб.;</w:t>
      </w:r>
    </w:p>
    <w:p w:rsidR="004A5D59" w:rsidRPr="00D313B3" w:rsidRDefault="004A5D59" w:rsidP="004A5D59">
      <w:pPr>
        <w:ind w:firstLine="708"/>
        <w:rPr>
          <w:color w:val="000000" w:themeColor="text1"/>
        </w:rPr>
      </w:pPr>
      <w:r w:rsidRPr="00D313B3">
        <w:rPr>
          <w:color w:val="000000" w:themeColor="text1"/>
        </w:rPr>
        <w:t xml:space="preserve">- </w:t>
      </w:r>
      <w:r w:rsidRPr="00D313B3">
        <w:rPr>
          <w:b/>
          <w:color w:val="000000" w:themeColor="text1"/>
        </w:rPr>
        <w:t>муниципальных общеобразовательных учреждений</w:t>
      </w:r>
      <w:r w:rsidRPr="00D313B3">
        <w:rPr>
          <w:color w:val="000000" w:themeColor="text1"/>
        </w:rPr>
        <w:t xml:space="preserve"> за 2024 год возросла на 11,3% по сравнению с 2023 годом и достигла 63 253,20 руб.;</w:t>
      </w:r>
    </w:p>
    <w:p w:rsidR="004A5D59" w:rsidRPr="00D313B3" w:rsidRDefault="004A5D59" w:rsidP="004A5D59">
      <w:pPr>
        <w:ind w:firstLine="708"/>
        <w:rPr>
          <w:color w:val="000000" w:themeColor="text1"/>
        </w:rPr>
      </w:pPr>
      <w:r w:rsidRPr="00D313B3">
        <w:rPr>
          <w:color w:val="000000" w:themeColor="text1"/>
        </w:rPr>
        <w:t xml:space="preserve">- </w:t>
      </w:r>
      <w:r w:rsidRPr="00D313B3">
        <w:rPr>
          <w:b/>
          <w:color w:val="000000" w:themeColor="text1"/>
        </w:rPr>
        <w:t>учителей муниципальных общеобразовательных учреждений</w:t>
      </w:r>
      <w:r w:rsidRPr="00D313B3">
        <w:rPr>
          <w:color w:val="000000" w:themeColor="text1"/>
        </w:rPr>
        <w:t xml:space="preserve"> за 2024 год увеличилась на 8,3% по сравнению с 2023 годом и составила 59 256,50 руб.</w:t>
      </w:r>
    </w:p>
    <w:p w:rsidR="004A5D59" w:rsidRPr="00D313B3" w:rsidRDefault="004A5D59" w:rsidP="004A5D59">
      <w:pPr>
        <w:ind w:firstLine="708"/>
        <w:rPr>
          <w:color w:val="000000" w:themeColor="text1"/>
          <w:u w:val="single"/>
        </w:rPr>
      </w:pPr>
      <w:r w:rsidRPr="00D313B3">
        <w:rPr>
          <w:color w:val="000000" w:themeColor="text1"/>
          <w:u w:val="single"/>
        </w:rPr>
        <w:t>Прогноз на трехлетний период</w:t>
      </w:r>
    </w:p>
    <w:p w:rsidR="004A5D59" w:rsidRPr="00D313B3" w:rsidRDefault="004A5D59" w:rsidP="004A5D59">
      <w:pPr>
        <w:ind w:firstLine="708"/>
        <w:rPr>
          <w:color w:val="000000" w:themeColor="text1"/>
        </w:rPr>
      </w:pPr>
      <w:r w:rsidRPr="00D313B3">
        <w:rPr>
          <w:color w:val="000000" w:themeColor="text1"/>
        </w:rPr>
        <w:t xml:space="preserve">В соответствии с Указами Президента Российской Федерации № 597 от 07.05.2012 </w:t>
      </w:r>
      <w:r w:rsidR="004D7CD3" w:rsidRPr="00D313B3">
        <w:rPr>
          <w:color w:val="000000" w:themeColor="text1"/>
        </w:rPr>
        <w:br/>
      </w:r>
      <w:r w:rsidRPr="00D313B3">
        <w:rPr>
          <w:color w:val="000000" w:themeColor="text1"/>
        </w:rPr>
        <w:t>«О мероприятиях по реализации государственной социальной политики»,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Программой поэтапного совершенствования системы оплаты труда в государственных (муниципальных) учреждениях, утвержденной  Распоряжением Правительства Российской Федерации № 2190-р от 26.11.2012, составлен План мероприятий («Дорожная карта») «Изменения в отраслях социальной сферы, направленные на повышение эффективности образования в Сосновоборском городском округе», планируется увеличение среднемесячной номинальной начисленной зарплаты работников образовательных учреждений в 2025-2027 годах в среднем на 4% ежегодно.</w:t>
      </w:r>
    </w:p>
    <w:p w:rsidR="00C54293" w:rsidRPr="00D313B3" w:rsidRDefault="00C54293" w:rsidP="00C54293">
      <w:pPr>
        <w:ind w:firstLine="708"/>
        <w:rPr>
          <w:color w:val="000000" w:themeColor="text1"/>
          <w:lang w:eastAsia="ru-RU"/>
        </w:rPr>
      </w:pPr>
      <w:r w:rsidRPr="00D313B3">
        <w:rPr>
          <w:b/>
          <w:color w:val="000000" w:themeColor="text1"/>
          <w:lang w:eastAsia="ru-RU"/>
        </w:rPr>
        <w:t>- муниципальных учреждений культуры и искусства</w:t>
      </w:r>
      <w:r w:rsidRPr="00D313B3">
        <w:rPr>
          <w:color w:val="000000" w:themeColor="text1"/>
          <w:lang w:eastAsia="ru-RU"/>
        </w:rPr>
        <w:t>.</w:t>
      </w:r>
    </w:p>
    <w:p w:rsidR="00C54293" w:rsidRPr="00D313B3" w:rsidRDefault="00C54293" w:rsidP="00C54293">
      <w:pPr>
        <w:ind w:firstLine="708"/>
        <w:rPr>
          <w:color w:val="000000" w:themeColor="text1"/>
          <w:lang w:eastAsia="ru-RU"/>
        </w:rPr>
      </w:pPr>
      <w:r w:rsidRPr="00D313B3">
        <w:rPr>
          <w:color w:val="000000" w:themeColor="text1"/>
          <w:lang w:eastAsia="ru-RU"/>
        </w:rPr>
        <w:t>Среднемесячная номинальная начисленная заработная плата работников муниципальных учреждений культуры и искусства составила:</w:t>
      </w:r>
    </w:p>
    <w:p w:rsidR="00C54293" w:rsidRPr="00D313B3" w:rsidRDefault="00C54293" w:rsidP="00C54293">
      <w:pPr>
        <w:ind w:firstLine="708"/>
        <w:rPr>
          <w:color w:val="000000" w:themeColor="text1"/>
          <w:lang w:eastAsia="ru-RU"/>
        </w:rPr>
      </w:pPr>
      <w:r w:rsidRPr="00D313B3">
        <w:rPr>
          <w:color w:val="000000" w:themeColor="text1"/>
          <w:lang w:eastAsia="ru-RU"/>
        </w:rPr>
        <w:t>- за 2023 год – 51 423,54 руб., или 109% к предыдущему году;</w:t>
      </w:r>
    </w:p>
    <w:p w:rsidR="00C54293" w:rsidRPr="00D313B3" w:rsidRDefault="00C54293" w:rsidP="00C54293">
      <w:pPr>
        <w:ind w:firstLine="708"/>
        <w:rPr>
          <w:color w:val="000000" w:themeColor="text1"/>
          <w:lang w:eastAsia="ru-RU"/>
        </w:rPr>
      </w:pPr>
      <w:r w:rsidRPr="00D313B3">
        <w:rPr>
          <w:color w:val="000000" w:themeColor="text1"/>
          <w:lang w:eastAsia="ru-RU"/>
        </w:rPr>
        <w:t>- за 2024 год – 62 484,15 руб., или 121,5% к предыдущему году;</w:t>
      </w:r>
    </w:p>
    <w:p w:rsidR="00C54293" w:rsidRPr="00D313B3" w:rsidRDefault="00C54293" w:rsidP="00C54293">
      <w:pPr>
        <w:ind w:firstLine="708"/>
        <w:rPr>
          <w:color w:val="000000" w:themeColor="text1"/>
          <w:u w:val="single"/>
          <w:lang w:eastAsia="ru-RU"/>
        </w:rPr>
      </w:pPr>
      <w:r w:rsidRPr="00D313B3">
        <w:rPr>
          <w:color w:val="000000" w:themeColor="text1"/>
          <w:u w:val="single"/>
          <w:lang w:eastAsia="ru-RU"/>
        </w:rPr>
        <w:t>Прогноз на трехлетний период</w:t>
      </w:r>
    </w:p>
    <w:p w:rsidR="00C54293" w:rsidRPr="00D313B3" w:rsidRDefault="00C54293" w:rsidP="00C54293">
      <w:pPr>
        <w:ind w:firstLine="708"/>
        <w:rPr>
          <w:color w:val="000000" w:themeColor="text1"/>
          <w:lang w:eastAsia="ru-RU"/>
        </w:rPr>
      </w:pPr>
      <w:r w:rsidRPr="00D313B3">
        <w:rPr>
          <w:color w:val="000000" w:themeColor="text1"/>
          <w:lang w:eastAsia="ru-RU"/>
        </w:rPr>
        <w:t>На 2025 год – 64 068,10 рублей.  В 2026-2027 годах планируется увеличение среднемесячной номинальной начисленной заработной платы работников муниципальных учреждений культуры и искусства в среднем на 4 % ежегодно.</w:t>
      </w:r>
    </w:p>
    <w:p w:rsidR="009D28A2" w:rsidRPr="00DA74BB" w:rsidRDefault="009D28A2" w:rsidP="009D28A2">
      <w:pPr>
        <w:ind w:firstLine="708"/>
        <w:rPr>
          <w:color w:val="000000" w:themeColor="text1"/>
          <w:lang w:eastAsia="ru-RU"/>
        </w:rPr>
      </w:pPr>
      <w:r w:rsidRPr="00DA74BB">
        <w:rPr>
          <w:b/>
          <w:color w:val="000000" w:themeColor="text1"/>
          <w:lang w:eastAsia="ru-RU"/>
        </w:rPr>
        <w:t xml:space="preserve">- </w:t>
      </w:r>
      <w:r w:rsidRPr="007F29B3">
        <w:rPr>
          <w:b/>
          <w:color w:val="000000" w:themeColor="text1"/>
          <w:lang w:eastAsia="ru-RU"/>
        </w:rPr>
        <w:t>муниципальных учреждений физической культуры и спорта</w:t>
      </w:r>
      <w:r w:rsidRPr="00DA74BB">
        <w:rPr>
          <w:color w:val="000000" w:themeColor="text1"/>
          <w:lang w:eastAsia="ru-RU"/>
        </w:rPr>
        <w:t>.</w:t>
      </w:r>
    </w:p>
    <w:p w:rsidR="009D28A2" w:rsidRPr="00DA74BB" w:rsidRDefault="009D28A2" w:rsidP="009D28A2">
      <w:pPr>
        <w:ind w:firstLine="708"/>
        <w:rPr>
          <w:color w:val="000000" w:themeColor="text1"/>
          <w:lang w:eastAsia="ru-RU"/>
        </w:rPr>
      </w:pPr>
      <w:r w:rsidRPr="00DA74BB">
        <w:rPr>
          <w:color w:val="000000" w:themeColor="text1"/>
          <w:lang w:eastAsia="ru-RU"/>
        </w:rPr>
        <w:t xml:space="preserve">Среднемесячная номинальная начисленная заработная плата работников </w:t>
      </w:r>
      <w:r w:rsidRPr="007F29B3">
        <w:rPr>
          <w:color w:val="000000" w:themeColor="text1"/>
          <w:lang w:eastAsia="ru-RU"/>
        </w:rPr>
        <w:t>муниципальных учреждений физической культуры и спорта</w:t>
      </w:r>
      <w:r>
        <w:rPr>
          <w:color w:val="000000" w:themeColor="text1"/>
          <w:lang w:eastAsia="ru-RU"/>
        </w:rPr>
        <w:t xml:space="preserve"> </w:t>
      </w:r>
      <w:r w:rsidRPr="00DA74BB">
        <w:rPr>
          <w:color w:val="000000" w:themeColor="text1"/>
          <w:lang w:eastAsia="ru-RU"/>
        </w:rPr>
        <w:t>составила:</w:t>
      </w:r>
    </w:p>
    <w:p w:rsidR="009D28A2" w:rsidRDefault="009D28A2" w:rsidP="009D28A2">
      <w:pPr>
        <w:ind w:firstLine="708"/>
        <w:rPr>
          <w:color w:val="000000" w:themeColor="text1"/>
          <w:lang w:eastAsia="ru-RU"/>
        </w:rPr>
      </w:pPr>
      <w:r>
        <w:rPr>
          <w:color w:val="000000" w:themeColor="text1"/>
          <w:lang w:eastAsia="ru-RU"/>
        </w:rPr>
        <w:t>- за 2023 год – 47 403,50 руб., или 107,7% к предыдущему году;</w:t>
      </w:r>
    </w:p>
    <w:p w:rsidR="009D28A2" w:rsidRPr="00DA74BB" w:rsidRDefault="009D28A2" w:rsidP="009D28A2">
      <w:pPr>
        <w:ind w:firstLine="708"/>
        <w:rPr>
          <w:color w:val="000000" w:themeColor="text1"/>
          <w:lang w:eastAsia="ru-RU"/>
        </w:rPr>
      </w:pPr>
      <w:r>
        <w:rPr>
          <w:color w:val="000000" w:themeColor="text1"/>
          <w:lang w:eastAsia="ru-RU"/>
        </w:rPr>
        <w:t>- за 2024 год – 52 489,70 руб., или 110,7% к предыдущему году;</w:t>
      </w:r>
    </w:p>
    <w:p w:rsidR="009D28A2" w:rsidRPr="00DA74BB" w:rsidRDefault="009D28A2" w:rsidP="009D28A2">
      <w:pPr>
        <w:ind w:firstLine="708"/>
        <w:rPr>
          <w:color w:val="000000" w:themeColor="text1"/>
          <w:u w:val="single"/>
          <w:lang w:eastAsia="ru-RU"/>
        </w:rPr>
      </w:pPr>
      <w:r w:rsidRPr="00DA74BB">
        <w:rPr>
          <w:color w:val="000000" w:themeColor="text1"/>
          <w:u w:val="single"/>
          <w:lang w:eastAsia="ru-RU"/>
        </w:rPr>
        <w:t>Прогноз на трехлетний период</w:t>
      </w:r>
    </w:p>
    <w:p w:rsidR="009D28A2" w:rsidRPr="00DA74BB" w:rsidRDefault="009D28A2" w:rsidP="009D28A2">
      <w:pPr>
        <w:ind w:firstLine="708"/>
        <w:rPr>
          <w:color w:val="000000" w:themeColor="text1"/>
          <w:lang w:eastAsia="ru-RU"/>
        </w:rPr>
      </w:pPr>
      <w:r w:rsidRPr="00DA74BB">
        <w:rPr>
          <w:color w:val="000000" w:themeColor="text1"/>
          <w:lang w:eastAsia="ru-RU"/>
        </w:rPr>
        <w:t>На 202</w:t>
      </w:r>
      <w:r>
        <w:rPr>
          <w:color w:val="000000" w:themeColor="text1"/>
          <w:lang w:eastAsia="ru-RU"/>
        </w:rPr>
        <w:t>5</w:t>
      </w:r>
      <w:r w:rsidRPr="00DA74BB">
        <w:rPr>
          <w:color w:val="000000" w:themeColor="text1"/>
          <w:lang w:eastAsia="ru-RU"/>
        </w:rPr>
        <w:t xml:space="preserve"> год – </w:t>
      </w:r>
      <w:r>
        <w:rPr>
          <w:color w:val="000000" w:themeColor="text1"/>
          <w:lang w:eastAsia="ru-RU"/>
        </w:rPr>
        <w:t>54 589,30</w:t>
      </w:r>
      <w:r w:rsidRPr="00DA74BB">
        <w:rPr>
          <w:color w:val="000000" w:themeColor="text1"/>
          <w:lang w:eastAsia="ru-RU"/>
        </w:rPr>
        <w:t xml:space="preserve"> рублей.  В 202</w:t>
      </w:r>
      <w:r>
        <w:rPr>
          <w:color w:val="000000" w:themeColor="text1"/>
          <w:lang w:eastAsia="ru-RU"/>
        </w:rPr>
        <w:t>6</w:t>
      </w:r>
      <w:r w:rsidRPr="00DA74BB">
        <w:rPr>
          <w:color w:val="000000" w:themeColor="text1"/>
          <w:lang w:eastAsia="ru-RU"/>
        </w:rPr>
        <w:t>-202</w:t>
      </w:r>
      <w:r>
        <w:rPr>
          <w:color w:val="000000" w:themeColor="text1"/>
          <w:lang w:eastAsia="ru-RU"/>
        </w:rPr>
        <w:t>7</w:t>
      </w:r>
      <w:r w:rsidRPr="00DA74BB">
        <w:rPr>
          <w:color w:val="000000" w:themeColor="text1"/>
          <w:lang w:eastAsia="ru-RU"/>
        </w:rPr>
        <w:t xml:space="preserve"> годах планируется увеличение среднемесячной номинальной начисленной заработной платы работников </w:t>
      </w:r>
      <w:r w:rsidRPr="007F29B3">
        <w:rPr>
          <w:color w:val="000000" w:themeColor="text1"/>
          <w:lang w:eastAsia="ru-RU"/>
        </w:rPr>
        <w:t>муниципальных учреждений физической культуры и спорта</w:t>
      </w:r>
      <w:r>
        <w:rPr>
          <w:color w:val="000000" w:themeColor="text1"/>
          <w:lang w:eastAsia="ru-RU"/>
        </w:rPr>
        <w:t xml:space="preserve"> </w:t>
      </w:r>
      <w:r w:rsidRPr="00DA74BB">
        <w:rPr>
          <w:color w:val="000000" w:themeColor="text1"/>
          <w:lang w:eastAsia="ru-RU"/>
        </w:rPr>
        <w:t>в среднем на 4 % ежегодно.</w:t>
      </w:r>
    </w:p>
    <w:p w:rsidR="000E04EC" w:rsidRPr="006A2D52" w:rsidRDefault="000E04EC" w:rsidP="000E04EC">
      <w:pPr>
        <w:keepNext/>
        <w:jc w:val="center"/>
        <w:rPr>
          <w:rFonts w:eastAsia="Times New Roman"/>
          <w:b/>
          <w:color w:val="000000" w:themeColor="text1"/>
          <w:lang w:eastAsia="ru-RU"/>
        </w:rPr>
      </w:pPr>
      <w:r w:rsidRPr="006A2D52">
        <w:rPr>
          <w:rFonts w:eastAsia="Times New Roman"/>
          <w:b/>
          <w:color w:val="000000" w:themeColor="text1"/>
          <w:lang w:val="en-US" w:eastAsia="ru-RU"/>
        </w:rPr>
        <w:lastRenderedPageBreak/>
        <w:t>II</w:t>
      </w:r>
      <w:r w:rsidRPr="006A2D52">
        <w:rPr>
          <w:rFonts w:eastAsia="Times New Roman"/>
          <w:b/>
          <w:color w:val="000000" w:themeColor="text1"/>
          <w:lang w:eastAsia="ru-RU"/>
        </w:rPr>
        <w:t>. Дошкольное образование</w:t>
      </w:r>
    </w:p>
    <w:p w:rsidR="000E04EC" w:rsidRPr="006A2D52" w:rsidRDefault="000E04EC" w:rsidP="000E04EC">
      <w:pPr>
        <w:keepNext/>
        <w:adjustRightInd w:val="0"/>
        <w:jc w:val="center"/>
        <w:rPr>
          <w:rFonts w:eastAsia="Times New Roman"/>
          <w:b/>
          <w:bCs/>
          <w:color w:val="000000" w:themeColor="text1"/>
          <w:lang w:eastAsia="ru-RU"/>
        </w:rPr>
      </w:pPr>
      <w:r w:rsidRPr="006A2D52">
        <w:rPr>
          <w:rFonts w:eastAsia="Times New Roman"/>
          <w:b/>
          <w:color w:val="000000" w:themeColor="text1"/>
          <w:lang w:eastAsia="ru-RU"/>
        </w:rPr>
        <w:t>Х</w:t>
      </w:r>
      <w:r w:rsidRPr="006A2D52">
        <w:rPr>
          <w:rFonts w:eastAsia="Times New Roman"/>
          <w:b/>
          <w:bCs/>
          <w:color w:val="000000" w:themeColor="text1"/>
          <w:lang w:eastAsia="ru-RU"/>
        </w:rPr>
        <w:t>арактеристика отрасли</w:t>
      </w:r>
    </w:p>
    <w:p w:rsidR="000E04EC" w:rsidRPr="004A5D59" w:rsidRDefault="000E04EC" w:rsidP="000E04EC">
      <w:pPr>
        <w:keepNext/>
        <w:adjustRightInd w:val="0"/>
        <w:jc w:val="center"/>
        <w:rPr>
          <w:rFonts w:eastAsia="Times New Roman"/>
          <w:b/>
          <w:bCs/>
          <w:color w:val="00B0F0"/>
          <w:lang w:eastAsia="ru-RU"/>
        </w:rPr>
      </w:pPr>
    </w:p>
    <w:p w:rsidR="004A5D59" w:rsidRPr="002A6A8E" w:rsidRDefault="004A5D59" w:rsidP="004A5D59">
      <w:pPr>
        <w:pStyle w:val="17"/>
        <w:spacing w:line="240" w:lineRule="auto"/>
        <w:ind w:firstLine="700"/>
        <w:jc w:val="both"/>
        <w:rPr>
          <w:rFonts w:ascii="Times New Roman" w:eastAsia="Times New Roman" w:hAnsi="Times New Roman" w:cs="Times New Roman"/>
          <w:color w:val="000000" w:themeColor="text1"/>
          <w:sz w:val="24"/>
          <w:szCs w:val="24"/>
        </w:rPr>
      </w:pPr>
      <w:r w:rsidRPr="002A6A8E">
        <w:rPr>
          <w:rFonts w:ascii="Times New Roman" w:eastAsia="Times New Roman" w:hAnsi="Times New Roman" w:cs="Times New Roman"/>
          <w:color w:val="000000" w:themeColor="text1"/>
          <w:sz w:val="24"/>
          <w:szCs w:val="24"/>
        </w:rPr>
        <w:t xml:space="preserve">В Сосновоборском городском округе 15 муниципальных бюджетных дошкольных образовательных учреждений, из которых 3 учреждения – центры развития ребенка. </w:t>
      </w:r>
    </w:p>
    <w:p w:rsidR="004A5D59" w:rsidRPr="002A6A8E" w:rsidRDefault="004A5D59" w:rsidP="004A5D59">
      <w:pPr>
        <w:pStyle w:val="17"/>
        <w:spacing w:line="240" w:lineRule="auto"/>
        <w:ind w:firstLine="700"/>
        <w:jc w:val="both"/>
        <w:rPr>
          <w:rFonts w:ascii="Times New Roman" w:eastAsia="Times New Roman" w:hAnsi="Times New Roman" w:cs="Times New Roman"/>
          <w:color w:val="000000" w:themeColor="text1"/>
          <w:sz w:val="24"/>
          <w:szCs w:val="24"/>
        </w:rPr>
      </w:pPr>
      <w:r w:rsidRPr="002A6A8E">
        <w:rPr>
          <w:rFonts w:ascii="Times New Roman" w:eastAsia="Times New Roman" w:hAnsi="Times New Roman" w:cs="Times New Roman"/>
          <w:color w:val="000000" w:themeColor="text1"/>
          <w:sz w:val="24"/>
          <w:szCs w:val="24"/>
        </w:rPr>
        <w:t>На 31 декабря 2024 года в муниципальных бюджетных дошкольных образовательных учреждениях города получают образовательную услугу и услугу по присмотру и уходу 3026 детей, что на 272 ребенка меньше, чем в 2023 году (3298). Численность детей раннего возраста (от 1 до 3 лет) в муниципальных бюджетных дошкольных образовательных учреждениях составляет 473 ребенка (2023 год – 652 детей), численность детей в возрасте от 3 до 7 лет – 2553 ребенка (2023 год – 2646 ребенка).</w:t>
      </w:r>
    </w:p>
    <w:p w:rsidR="004A5D59" w:rsidRPr="002A6A8E" w:rsidRDefault="004A5D59" w:rsidP="004A5D59">
      <w:pPr>
        <w:pStyle w:val="17"/>
        <w:spacing w:line="240" w:lineRule="auto"/>
        <w:ind w:firstLine="700"/>
        <w:jc w:val="both"/>
        <w:rPr>
          <w:rFonts w:ascii="Times New Roman" w:eastAsia="Times New Roman" w:hAnsi="Times New Roman" w:cs="Times New Roman"/>
          <w:color w:val="000000" w:themeColor="text1"/>
          <w:sz w:val="24"/>
          <w:szCs w:val="24"/>
        </w:rPr>
      </w:pPr>
      <w:r w:rsidRPr="002A6A8E">
        <w:rPr>
          <w:rFonts w:ascii="Times New Roman" w:eastAsia="Times New Roman" w:hAnsi="Times New Roman" w:cs="Times New Roman"/>
          <w:color w:val="000000" w:themeColor="text1"/>
          <w:sz w:val="24"/>
          <w:szCs w:val="24"/>
        </w:rPr>
        <w:t xml:space="preserve">Потребности горожан в местах в дошкольных образовательных учреждениях для детей с 3 до 7 лет обеспечены на 99,86%.  </w:t>
      </w:r>
    </w:p>
    <w:p w:rsidR="004A5D59" w:rsidRPr="002A6A8E" w:rsidRDefault="004A5D59" w:rsidP="004A5D59">
      <w:pPr>
        <w:pStyle w:val="17"/>
        <w:spacing w:line="240" w:lineRule="auto"/>
        <w:ind w:firstLine="700"/>
        <w:jc w:val="both"/>
        <w:rPr>
          <w:rFonts w:ascii="Times New Roman" w:eastAsia="Times New Roman" w:hAnsi="Times New Roman" w:cs="Times New Roman"/>
          <w:color w:val="000000" w:themeColor="text1"/>
          <w:sz w:val="24"/>
          <w:szCs w:val="24"/>
        </w:rPr>
      </w:pPr>
      <w:r w:rsidRPr="002A6A8E">
        <w:rPr>
          <w:rFonts w:ascii="Times New Roman" w:eastAsia="Times New Roman" w:hAnsi="Times New Roman" w:cs="Times New Roman"/>
          <w:color w:val="000000" w:themeColor="text1"/>
          <w:sz w:val="24"/>
          <w:szCs w:val="24"/>
        </w:rPr>
        <w:t>В 2024 году потребность в местах в дошкольных образовательных учреждениях продолжила снижаться.</w:t>
      </w:r>
    </w:p>
    <w:p w:rsidR="004E7BF9" w:rsidRPr="002A6A8E" w:rsidRDefault="004E7BF9" w:rsidP="004A5D59">
      <w:pPr>
        <w:pStyle w:val="17"/>
        <w:spacing w:line="240" w:lineRule="auto"/>
        <w:ind w:firstLine="700"/>
        <w:jc w:val="both"/>
        <w:rPr>
          <w:rFonts w:ascii="Times New Roman" w:eastAsia="Times New Roman" w:hAnsi="Times New Roman" w:cs="Times New Roman"/>
          <w:color w:val="000000" w:themeColor="text1"/>
          <w:sz w:val="16"/>
          <w:szCs w:val="16"/>
        </w:rPr>
      </w:pPr>
    </w:p>
    <w:p w:rsidR="005B2B2D" w:rsidRPr="002A6A8E" w:rsidRDefault="005B2B2D" w:rsidP="005B2B2D">
      <w:pPr>
        <w:keepNext/>
        <w:jc w:val="center"/>
        <w:rPr>
          <w:rFonts w:eastAsia="Times New Roman"/>
          <w:b/>
          <w:bCs/>
          <w:color w:val="000000" w:themeColor="text1"/>
          <w:lang w:eastAsia="ru-RU"/>
        </w:rPr>
      </w:pPr>
      <w:r w:rsidRPr="002A6A8E">
        <w:rPr>
          <w:rFonts w:eastAsia="Times New Roman"/>
          <w:b/>
          <w:bCs/>
          <w:color w:val="000000" w:themeColor="text1"/>
          <w:lang w:eastAsia="ru-RU"/>
        </w:rPr>
        <w:t>Показатели</w:t>
      </w:r>
    </w:p>
    <w:p w:rsidR="004E7BF9" w:rsidRPr="002A6A8E" w:rsidRDefault="004E7BF9" w:rsidP="005B2B2D">
      <w:pPr>
        <w:keepNext/>
        <w:jc w:val="center"/>
        <w:rPr>
          <w:rFonts w:eastAsia="Times New Roman"/>
          <w:b/>
          <w:bCs/>
          <w:color w:val="000000" w:themeColor="text1"/>
          <w:sz w:val="16"/>
          <w:szCs w:val="16"/>
          <w:lang w:eastAsia="ru-RU"/>
        </w:rPr>
      </w:pPr>
    </w:p>
    <w:p w:rsidR="005B2B2D" w:rsidRPr="002A6A8E"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2A6A8E">
        <w:rPr>
          <w:rFonts w:ascii="Times New Roman" w:eastAsia="Times New Roman" w:hAnsi="Times New Roman" w:cs="Times New Roman"/>
          <w:b/>
          <w:color w:val="000000" w:themeColor="text1"/>
          <w:sz w:val="24"/>
          <w:szCs w:val="24"/>
        </w:rPr>
        <w:t>Показатель 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4F3C35" w:rsidRPr="002A6A8E" w:rsidRDefault="004F3C35" w:rsidP="004F3C35">
      <w:pPr>
        <w:pStyle w:val="17"/>
        <w:spacing w:line="240" w:lineRule="auto"/>
        <w:ind w:firstLine="697"/>
        <w:jc w:val="both"/>
        <w:rPr>
          <w:rFonts w:ascii="Times New Roman" w:hAnsi="Times New Roman" w:cs="Times New Roman"/>
          <w:color w:val="000000" w:themeColor="text1"/>
          <w:sz w:val="24"/>
          <w:szCs w:val="24"/>
        </w:rPr>
      </w:pPr>
      <w:r w:rsidRPr="002A6A8E">
        <w:rPr>
          <w:rFonts w:ascii="Times New Roman" w:hAnsi="Times New Roman" w:cs="Times New Roman"/>
          <w:color w:val="000000" w:themeColor="text1"/>
          <w:sz w:val="24"/>
          <w:szCs w:val="24"/>
        </w:rPr>
        <w:t>Доля детей в возрасте 1-6 лет, получающих образовательную услугу и услугу по присмотру и уходу, в 2024 году составляет 98,28</w:t>
      </w:r>
      <w:r w:rsidRPr="002A6A8E">
        <w:rPr>
          <w:color w:val="000000" w:themeColor="text1"/>
          <w:sz w:val="20"/>
          <w:szCs w:val="20"/>
        </w:rPr>
        <w:t xml:space="preserve"> </w:t>
      </w:r>
      <w:r w:rsidRPr="002A6A8E">
        <w:rPr>
          <w:rFonts w:ascii="Times New Roman" w:hAnsi="Times New Roman" w:cs="Times New Roman"/>
          <w:color w:val="000000" w:themeColor="text1"/>
          <w:sz w:val="24"/>
          <w:szCs w:val="24"/>
        </w:rPr>
        <w:t>% (2023 году - 96,56%).  В 2024 году данный показатель вырос в связи с уменьшением разницы между детским населением города в возрасте 1-6 лет, посещающим дошкольные образовательные учреждения и не посещающим дошкольные образовательные учреждения. При этом численность детей в муниципальных бюджетных дошкольных образовательных учреждениях продолжает снижаться.</w:t>
      </w:r>
    </w:p>
    <w:p w:rsidR="004F3C35" w:rsidRPr="002A6A8E" w:rsidRDefault="004F3C35" w:rsidP="004F3C35">
      <w:pPr>
        <w:pStyle w:val="17"/>
        <w:spacing w:line="240" w:lineRule="auto"/>
        <w:ind w:firstLine="697"/>
        <w:jc w:val="both"/>
        <w:rPr>
          <w:rFonts w:ascii="Times New Roman" w:hAnsi="Times New Roman" w:cs="Times New Roman"/>
          <w:color w:val="000000" w:themeColor="text1"/>
          <w:sz w:val="24"/>
          <w:szCs w:val="24"/>
          <w:u w:val="single"/>
        </w:rPr>
      </w:pPr>
      <w:r w:rsidRPr="002A6A8E">
        <w:rPr>
          <w:rFonts w:ascii="Times New Roman" w:hAnsi="Times New Roman" w:cs="Times New Roman"/>
          <w:color w:val="000000" w:themeColor="text1"/>
          <w:sz w:val="24"/>
          <w:szCs w:val="24"/>
          <w:u w:val="single"/>
        </w:rPr>
        <w:t>Прогноз на трехлетний период</w:t>
      </w:r>
    </w:p>
    <w:p w:rsidR="004F3C35" w:rsidRPr="002A6A8E" w:rsidRDefault="004F3C35" w:rsidP="004F3C35">
      <w:pPr>
        <w:pStyle w:val="17"/>
        <w:spacing w:line="240" w:lineRule="auto"/>
        <w:ind w:firstLine="697"/>
        <w:jc w:val="both"/>
        <w:rPr>
          <w:rFonts w:ascii="Times New Roman" w:hAnsi="Times New Roman" w:cs="Times New Roman"/>
          <w:color w:val="000000" w:themeColor="text1"/>
          <w:sz w:val="24"/>
          <w:szCs w:val="24"/>
        </w:rPr>
      </w:pPr>
      <w:r w:rsidRPr="002A6A8E">
        <w:rPr>
          <w:rFonts w:ascii="Times New Roman" w:hAnsi="Times New Roman" w:cs="Times New Roman"/>
          <w:color w:val="000000" w:themeColor="text1"/>
          <w:sz w:val="24"/>
          <w:szCs w:val="24"/>
        </w:rPr>
        <w:t>В 2025-2027 году значение показателя прогнозируется на уровне 2024 года.</w:t>
      </w:r>
    </w:p>
    <w:p w:rsidR="005B2B2D" w:rsidRPr="002A6A8E"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2A6A8E">
        <w:rPr>
          <w:rFonts w:ascii="Times New Roman" w:eastAsia="Times New Roman" w:hAnsi="Times New Roman" w:cs="Times New Roman"/>
          <w:b/>
          <w:color w:val="000000" w:themeColor="text1"/>
          <w:sz w:val="24"/>
          <w:szCs w:val="24"/>
        </w:rPr>
        <w:t>Показатель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E834E7" w:rsidRPr="002A6A8E"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2A6A8E">
        <w:rPr>
          <w:rFonts w:ascii="Times New Roman" w:eastAsia="Times New Roman" w:hAnsi="Times New Roman" w:cs="Times New Roman"/>
          <w:color w:val="000000" w:themeColor="text1"/>
          <w:sz w:val="24"/>
          <w:szCs w:val="24"/>
        </w:rPr>
        <w:t>Доля детей в возрасте от 1 до 6 лет, стоящих на учете для определения в муниципальные бюджетные дошкольные образовательные учреждения в 2024 году, составила 0,33%, что ниже уровня предыдущего года (0,40%).</w:t>
      </w:r>
    </w:p>
    <w:p w:rsidR="00E834E7" w:rsidRPr="002A6A8E"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2A6A8E">
        <w:rPr>
          <w:rFonts w:ascii="Times New Roman" w:eastAsia="Times New Roman" w:hAnsi="Times New Roman" w:cs="Times New Roman"/>
          <w:color w:val="000000" w:themeColor="text1"/>
          <w:sz w:val="24"/>
          <w:szCs w:val="24"/>
        </w:rPr>
        <w:t>Дети в возрасте 3-7 лет обеспечены местами на 99,86%. На учете для предоставления места в детском саду в течение учебного года остается 3 ребенка-инвалида с ОВЗ в возрасте от 3 до 6 лет.</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5635EF">
        <w:rPr>
          <w:rFonts w:ascii="Times New Roman" w:eastAsia="Times New Roman" w:hAnsi="Times New Roman" w:cs="Times New Roman"/>
          <w:color w:val="000000" w:themeColor="text1"/>
          <w:sz w:val="24"/>
          <w:szCs w:val="24"/>
          <w:u w:val="single"/>
        </w:rPr>
        <w:t>Прогноз на трехлетний период</w:t>
      </w:r>
    </w:p>
    <w:p w:rsidR="00E834E7" w:rsidRPr="005635EF" w:rsidRDefault="004F3C35"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color w:val="000000" w:themeColor="text1"/>
          <w:sz w:val="24"/>
          <w:szCs w:val="24"/>
        </w:rPr>
        <w:t>В 2025</w:t>
      </w:r>
      <w:r w:rsidR="00E834E7" w:rsidRPr="005635EF">
        <w:rPr>
          <w:rFonts w:ascii="Times New Roman" w:eastAsia="Times New Roman" w:hAnsi="Times New Roman" w:cs="Times New Roman"/>
          <w:color w:val="000000" w:themeColor="text1"/>
          <w:sz w:val="24"/>
          <w:szCs w:val="24"/>
        </w:rPr>
        <w:t>-2027 году значение показателя прогнозируется на уровне 2024 года.</w:t>
      </w:r>
    </w:p>
    <w:p w:rsidR="005B2B2D" w:rsidRPr="005635EF"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5635EF">
        <w:rPr>
          <w:rFonts w:ascii="Times New Roman" w:eastAsia="Times New Roman" w:hAnsi="Times New Roman" w:cs="Times New Roman"/>
          <w:color w:val="000000" w:themeColor="text1"/>
          <w:sz w:val="24"/>
          <w:szCs w:val="24"/>
        </w:rPr>
        <w:t xml:space="preserve"> </w:t>
      </w:r>
      <w:r w:rsidRPr="005635EF">
        <w:rPr>
          <w:rFonts w:ascii="Times New Roman" w:eastAsia="Times New Roman" w:hAnsi="Times New Roman" w:cs="Times New Roman"/>
          <w:b/>
          <w:color w:val="000000" w:themeColor="text1"/>
          <w:sz w:val="24"/>
          <w:szCs w:val="24"/>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color w:val="000000" w:themeColor="text1"/>
          <w:sz w:val="24"/>
          <w:szCs w:val="24"/>
        </w:rPr>
        <w:t>Ни одно из 15 дошкольных учреждений не находится в аварийном состоянии. Ежегодно из бюджета города выделяются средства на текущий и капитальный ремонты дошкольных учреждений.</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5635EF">
        <w:rPr>
          <w:rFonts w:ascii="Times New Roman" w:eastAsia="Times New Roman" w:hAnsi="Times New Roman" w:cs="Times New Roman"/>
          <w:color w:val="000000" w:themeColor="text1"/>
          <w:sz w:val="24"/>
          <w:szCs w:val="24"/>
          <w:u w:val="single"/>
        </w:rPr>
        <w:t>Прогноз на трехлетний период</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color w:val="000000" w:themeColor="text1"/>
          <w:sz w:val="24"/>
          <w:szCs w:val="24"/>
        </w:rPr>
        <w:t>В 2025-2027 годах планируется сохранить нулевое значение показателя.</w:t>
      </w:r>
    </w:p>
    <w:p w:rsidR="005B2B2D" w:rsidRPr="005635EF" w:rsidRDefault="005B2B2D" w:rsidP="005B2B2D">
      <w:pPr>
        <w:ind w:firstLine="709"/>
        <w:rPr>
          <w:rFonts w:eastAsia="Times New Roman"/>
          <w:color w:val="000000" w:themeColor="text1"/>
        </w:rPr>
      </w:pPr>
    </w:p>
    <w:p w:rsidR="0023362A" w:rsidRPr="005635EF" w:rsidRDefault="0023362A" w:rsidP="0023362A">
      <w:pPr>
        <w:keepNext/>
        <w:jc w:val="center"/>
        <w:rPr>
          <w:rFonts w:eastAsia="Times New Roman"/>
          <w:b/>
          <w:color w:val="000000" w:themeColor="text1"/>
          <w:lang w:eastAsia="ru-RU"/>
        </w:rPr>
      </w:pPr>
      <w:r w:rsidRPr="005635EF">
        <w:rPr>
          <w:rFonts w:eastAsia="Times New Roman"/>
          <w:b/>
          <w:color w:val="000000" w:themeColor="text1"/>
          <w:lang w:val="en-US" w:eastAsia="ru-RU"/>
        </w:rPr>
        <w:t>III</w:t>
      </w:r>
      <w:r w:rsidRPr="005635EF">
        <w:rPr>
          <w:rFonts w:eastAsia="Times New Roman"/>
          <w:b/>
          <w:color w:val="000000" w:themeColor="text1"/>
          <w:lang w:eastAsia="ru-RU"/>
        </w:rPr>
        <w:t>. Общее и дополнительное образование</w:t>
      </w:r>
    </w:p>
    <w:p w:rsidR="0023362A" w:rsidRPr="005635EF" w:rsidRDefault="0023362A" w:rsidP="0023362A">
      <w:pPr>
        <w:keepNext/>
        <w:jc w:val="center"/>
        <w:rPr>
          <w:rFonts w:eastAsia="Times New Roman"/>
          <w:b/>
          <w:color w:val="000000" w:themeColor="text1"/>
          <w:lang w:eastAsia="ru-RU"/>
        </w:rPr>
      </w:pPr>
      <w:r w:rsidRPr="005635EF">
        <w:rPr>
          <w:rFonts w:eastAsia="Times New Roman"/>
          <w:b/>
          <w:color w:val="000000" w:themeColor="text1"/>
          <w:lang w:eastAsia="ru-RU"/>
        </w:rPr>
        <w:t>Характеристика отрасли</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color w:val="000000" w:themeColor="text1"/>
          <w:sz w:val="24"/>
          <w:szCs w:val="24"/>
        </w:rPr>
        <w:t>На территории Сосновоборского городского округа располагается 10 общеобразовательных учреждений, в том числе 9 муниципальных бюджетных общеобразовательных учреждений (среди них гимназия, лицей, школа с углубленным изучением английского языка) и 1 негосударственное образовательное учреждение.</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color w:val="000000" w:themeColor="text1"/>
          <w:sz w:val="24"/>
          <w:szCs w:val="24"/>
        </w:rPr>
        <w:lastRenderedPageBreak/>
        <w:t>В 2024 году в общеобразовательных организациях города (подведомственных Комитету образования Сосновоборского городского округа) обучается 6914 учащихся, что больше на 171 человек</w:t>
      </w:r>
      <w:r w:rsidR="000C643F" w:rsidRPr="005635EF">
        <w:rPr>
          <w:rFonts w:ascii="Times New Roman" w:eastAsia="Times New Roman" w:hAnsi="Times New Roman" w:cs="Times New Roman"/>
          <w:color w:val="000000" w:themeColor="text1"/>
          <w:sz w:val="24"/>
          <w:szCs w:val="24"/>
        </w:rPr>
        <w:t>а</w:t>
      </w:r>
      <w:r w:rsidRPr="005635EF">
        <w:rPr>
          <w:rFonts w:ascii="Times New Roman" w:eastAsia="Times New Roman" w:hAnsi="Times New Roman" w:cs="Times New Roman"/>
          <w:color w:val="000000" w:themeColor="text1"/>
          <w:sz w:val="24"/>
          <w:szCs w:val="24"/>
        </w:rPr>
        <w:t xml:space="preserve"> в сравнении с 2023 годом.</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color w:val="000000" w:themeColor="text1"/>
          <w:sz w:val="24"/>
          <w:szCs w:val="24"/>
        </w:rPr>
        <w:t>В первые классы принято 708 человек.</w:t>
      </w:r>
      <w:r w:rsidRPr="005635EF">
        <w:rPr>
          <w:color w:val="000000" w:themeColor="text1"/>
          <w:sz w:val="24"/>
          <w:szCs w:val="24"/>
        </w:rPr>
        <w:t xml:space="preserve"> </w:t>
      </w:r>
      <w:r w:rsidRPr="005635EF">
        <w:rPr>
          <w:rFonts w:ascii="Times New Roman" w:eastAsia="Times New Roman" w:hAnsi="Times New Roman" w:cs="Times New Roman"/>
          <w:color w:val="000000" w:themeColor="text1"/>
          <w:sz w:val="24"/>
          <w:szCs w:val="24"/>
        </w:rPr>
        <w:t>В 10 классы принято 308 учащихся.</w:t>
      </w:r>
    </w:p>
    <w:p w:rsidR="00E834E7" w:rsidRPr="005635EF" w:rsidRDefault="00E834E7" w:rsidP="00E834E7">
      <w:pPr>
        <w:pStyle w:val="17"/>
        <w:spacing w:line="240" w:lineRule="auto"/>
        <w:ind w:firstLine="697"/>
        <w:jc w:val="both"/>
        <w:rPr>
          <w:rFonts w:ascii="Times New Roman" w:eastAsiaTheme="minorHAnsi" w:hAnsi="Times New Roman" w:cs="Times New Roman"/>
          <w:bCs/>
          <w:color w:val="000000" w:themeColor="text1"/>
          <w:sz w:val="24"/>
          <w:szCs w:val="24"/>
          <w:lang w:eastAsia="en-US"/>
        </w:rPr>
      </w:pPr>
      <w:r w:rsidRPr="005635EF">
        <w:rPr>
          <w:rFonts w:ascii="Times New Roman" w:eastAsiaTheme="minorHAnsi" w:hAnsi="Times New Roman" w:cs="Times New Roman"/>
          <w:bCs/>
          <w:color w:val="000000" w:themeColor="text1"/>
          <w:sz w:val="24"/>
          <w:szCs w:val="24"/>
          <w:lang w:eastAsia="en-US"/>
        </w:rPr>
        <w:t>Сформировано 10 классов для детей с ограниченными возможностями здоровья, в которых обучается 130 человек. Ежегодно численность детей с ОВЗ в коррекционных классах снижается, в связи с желанием родителей обучать детей с ОВЗ инклюзивно.</w:t>
      </w:r>
    </w:p>
    <w:p w:rsidR="00E834E7" w:rsidRPr="005635EF"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5635EF">
        <w:rPr>
          <w:rFonts w:ascii="Times New Roman" w:eastAsiaTheme="minorHAnsi" w:hAnsi="Times New Roman" w:cs="Times New Roman"/>
          <w:bCs/>
          <w:color w:val="000000" w:themeColor="text1"/>
          <w:sz w:val="24"/>
          <w:szCs w:val="24"/>
          <w:lang w:eastAsia="en-US"/>
        </w:rPr>
        <w:t>В 2024 году 280 из 280 выпускников (100%) получили аттестат о среднем общем образовании</w:t>
      </w:r>
      <w:r w:rsidRPr="005635EF">
        <w:rPr>
          <w:rFonts w:ascii="Times New Roman" w:eastAsia="Times New Roman" w:hAnsi="Times New Roman" w:cs="Times New Roman"/>
          <w:color w:val="000000" w:themeColor="text1"/>
          <w:sz w:val="24"/>
          <w:szCs w:val="24"/>
        </w:rPr>
        <w:t xml:space="preserve"> (2023 г. – 99,3%).</w:t>
      </w:r>
    </w:p>
    <w:p w:rsidR="00E834E7" w:rsidRPr="005635EF" w:rsidRDefault="00E834E7" w:rsidP="00E834E7">
      <w:pPr>
        <w:ind w:firstLine="567"/>
        <w:rPr>
          <w:bCs/>
          <w:color w:val="000000" w:themeColor="text1"/>
        </w:rPr>
      </w:pPr>
      <w:r w:rsidRPr="005635EF">
        <w:rPr>
          <w:bCs/>
          <w:color w:val="000000" w:themeColor="text1"/>
        </w:rPr>
        <w:t>В 2024 году в Сосновоборском городском округе получено 2 стобалльных результата (</w:t>
      </w:r>
      <w:r w:rsidRPr="005635EF">
        <w:rPr>
          <w:color w:val="000000" w:themeColor="text1"/>
        </w:rPr>
        <w:t>1 по химии, 1 по литературе).</w:t>
      </w:r>
    </w:p>
    <w:p w:rsidR="005B2B2D" w:rsidRPr="005635EF" w:rsidRDefault="005B2B2D" w:rsidP="000C643F">
      <w:pPr>
        <w:pStyle w:val="16"/>
        <w:spacing w:line="240" w:lineRule="auto"/>
        <w:ind w:firstLine="700"/>
        <w:jc w:val="both"/>
        <w:rPr>
          <w:rFonts w:ascii="Times New Roman" w:eastAsia="Times New Roman" w:hAnsi="Times New Roman" w:cs="Times New Roman"/>
          <w:color w:val="000000" w:themeColor="text1"/>
          <w:sz w:val="24"/>
          <w:szCs w:val="24"/>
        </w:rPr>
      </w:pPr>
      <w:r w:rsidRPr="005635EF">
        <w:rPr>
          <w:rFonts w:ascii="Times New Roman" w:eastAsia="Times New Roman" w:hAnsi="Times New Roman" w:cs="Times New Roman"/>
          <w:b/>
          <w:color w:val="000000" w:themeColor="text1"/>
          <w:sz w:val="24"/>
          <w:szCs w:val="24"/>
        </w:rPr>
        <w:t xml:space="preserve">Показатель 12. </w:t>
      </w:r>
      <w:r w:rsidRPr="005635EF">
        <w:rPr>
          <w:rFonts w:ascii="Times New Roman" w:eastAsia="Times New Roman" w:hAnsi="Times New Roman" w:cs="Times New Roman"/>
          <w:color w:val="000000" w:themeColor="text1"/>
          <w:sz w:val="24"/>
          <w:szCs w:val="24"/>
        </w:rPr>
        <w:t>Исключен.</w:t>
      </w:r>
    </w:p>
    <w:p w:rsidR="005B2B2D" w:rsidRPr="00620A08" w:rsidRDefault="005B2B2D" w:rsidP="000C643F">
      <w:pPr>
        <w:pStyle w:val="16"/>
        <w:spacing w:line="240" w:lineRule="auto"/>
        <w:ind w:firstLine="697"/>
        <w:jc w:val="both"/>
        <w:rPr>
          <w:rFonts w:ascii="Times New Roman" w:eastAsia="Times New Roman" w:hAnsi="Times New Roman" w:cs="Times New Roman"/>
          <w:b/>
          <w:color w:val="000000" w:themeColor="text1"/>
          <w:sz w:val="24"/>
          <w:szCs w:val="24"/>
        </w:rPr>
      </w:pPr>
      <w:r w:rsidRPr="00620A08">
        <w:rPr>
          <w:rFonts w:ascii="Times New Roman" w:eastAsia="Times New Roman" w:hAnsi="Times New Roman" w:cs="Times New Roman"/>
          <w:b/>
          <w:color w:val="000000" w:themeColor="text1"/>
          <w:sz w:val="24"/>
          <w:szCs w:val="24"/>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C643F" w:rsidRPr="00620A08" w:rsidRDefault="00E834E7" w:rsidP="000C643F">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620A08">
        <w:rPr>
          <w:rFonts w:ascii="Times New Roman" w:eastAsia="Times New Roman" w:hAnsi="Times New Roman" w:cs="Times New Roman"/>
          <w:color w:val="000000" w:themeColor="text1"/>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2024 году со</w:t>
      </w:r>
      <w:r w:rsidR="000C643F" w:rsidRPr="00620A08">
        <w:rPr>
          <w:rFonts w:ascii="Times New Roman" w:eastAsia="Times New Roman" w:hAnsi="Times New Roman" w:cs="Times New Roman"/>
          <w:color w:val="000000" w:themeColor="text1"/>
          <w:sz w:val="24"/>
          <w:szCs w:val="24"/>
        </w:rPr>
        <w:t>ставила 0,0 % (в 2023 году – 0,40</w:t>
      </w:r>
      <w:r w:rsidRPr="00620A08">
        <w:rPr>
          <w:rFonts w:ascii="Times New Roman" w:eastAsia="Times New Roman" w:hAnsi="Times New Roman" w:cs="Times New Roman"/>
          <w:color w:val="000000" w:themeColor="text1"/>
          <w:sz w:val="24"/>
          <w:szCs w:val="24"/>
        </w:rPr>
        <w:t xml:space="preserve"> %)</w:t>
      </w:r>
      <w:r w:rsidRPr="00620A08">
        <w:rPr>
          <w:rFonts w:ascii="Times New Roman" w:eastAsia="Times New Roman" w:hAnsi="Times New Roman" w:cs="Times New Roman"/>
          <w:color w:val="000000" w:themeColor="text1"/>
          <w:sz w:val="24"/>
          <w:szCs w:val="24"/>
          <w:u w:val="single"/>
        </w:rPr>
        <w:t xml:space="preserve"> </w:t>
      </w:r>
    </w:p>
    <w:p w:rsidR="00E834E7" w:rsidRPr="00620A08" w:rsidRDefault="00E834E7" w:rsidP="000C643F">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620A08">
        <w:rPr>
          <w:rFonts w:ascii="Times New Roman" w:eastAsia="Times New Roman" w:hAnsi="Times New Roman" w:cs="Times New Roman"/>
          <w:color w:val="000000" w:themeColor="text1"/>
          <w:sz w:val="24"/>
          <w:szCs w:val="24"/>
          <w:u w:val="single"/>
        </w:rPr>
        <w:t>Прогноз на трехлетний период</w:t>
      </w:r>
    </w:p>
    <w:p w:rsidR="00E834E7" w:rsidRPr="00620A08" w:rsidRDefault="00E834E7" w:rsidP="000C643F">
      <w:pPr>
        <w:pStyle w:val="17"/>
        <w:spacing w:line="240" w:lineRule="auto"/>
        <w:ind w:firstLine="697"/>
        <w:jc w:val="both"/>
        <w:rPr>
          <w:rFonts w:ascii="Times New Roman" w:eastAsia="Times New Roman" w:hAnsi="Times New Roman" w:cs="Times New Roman"/>
          <w:color w:val="000000" w:themeColor="text1"/>
          <w:sz w:val="24"/>
          <w:szCs w:val="24"/>
        </w:rPr>
      </w:pPr>
      <w:r w:rsidRPr="00620A08">
        <w:rPr>
          <w:rFonts w:ascii="Times New Roman" w:eastAsia="Times New Roman" w:hAnsi="Times New Roman" w:cs="Times New Roman"/>
          <w:color w:val="000000" w:themeColor="text1"/>
          <w:sz w:val="24"/>
          <w:szCs w:val="24"/>
        </w:rPr>
        <w:t>В 2025-2027 годах планируется нулевое значение показателя.</w:t>
      </w:r>
    </w:p>
    <w:p w:rsidR="005B2B2D" w:rsidRPr="00276721" w:rsidRDefault="005B2B2D" w:rsidP="000C643F">
      <w:pPr>
        <w:ind w:firstLine="697"/>
        <w:rPr>
          <w:rFonts w:eastAsia="Times New Roman"/>
          <w:b/>
          <w:color w:val="000000" w:themeColor="text1"/>
        </w:rPr>
      </w:pPr>
      <w:r w:rsidRPr="00276721">
        <w:rPr>
          <w:rFonts w:eastAsia="Times New Roman"/>
          <w:color w:val="000000" w:themeColor="text1"/>
        </w:rPr>
        <w:t xml:space="preserve"> </w:t>
      </w:r>
      <w:r w:rsidRPr="00276721">
        <w:rPr>
          <w:rFonts w:eastAsia="Times New Roman"/>
          <w:b/>
          <w:color w:val="000000" w:themeColor="text1"/>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834E7" w:rsidRPr="00276721" w:rsidRDefault="00E834E7" w:rsidP="00E834E7">
      <w:pPr>
        <w:ind w:firstLine="697"/>
        <w:rPr>
          <w:color w:val="000000" w:themeColor="text1"/>
        </w:rPr>
      </w:pPr>
      <w:r w:rsidRPr="00276721">
        <w:rPr>
          <w:color w:val="000000" w:themeColor="text1"/>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2024 году составляет 100%.</w:t>
      </w:r>
    </w:p>
    <w:p w:rsidR="00E834E7" w:rsidRPr="00276721" w:rsidRDefault="00E834E7" w:rsidP="00E834E7">
      <w:pPr>
        <w:ind w:firstLine="697"/>
        <w:rPr>
          <w:color w:val="000000" w:themeColor="text1"/>
          <w:u w:val="single"/>
        </w:rPr>
      </w:pPr>
      <w:r w:rsidRPr="00276721">
        <w:rPr>
          <w:color w:val="000000" w:themeColor="text1"/>
          <w:u w:val="single"/>
        </w:rPr>
        <w:t>Прогноз на трехлетний период</w:t>
      </w:r>
    </w:p>
    <w:p w:rsidR="00E834E7" w:rsidRPr="00276721" w:rsidRDefault="00E834E7" w:rsidP="00E834E7">
      <w:pPr>
        <w:ind w:firstLine="697"/>
        <w:rPr>
          <w:color w:val="000000" w:themeColor="text1"/>
        </w:rPr>
      </w:pPr>
      <w:r w:rsidRPr="00276721">
        <w:rPr>
          <w:color w:val="000000" w:themeColor="text1"/>
        </w:rPr>
        <w:t>В 2025-2027 годах планируется сохранить значение показателя, равное 100%.</w:t>
      </w:r>
    </w:p>
    <w:p w:rsidR="005B2B2D" w:rsidRPr="004C6124"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4C6124">
        <w:rPr>
          <w:rFonts w:ascii="Times New Roman" w:eastAsia="Times New Roman" w:hAnsi="Times New Roman" w:cs="Times New Roman"/>
          <w:b/>
          <w:color w:val="000000" w:themeColor="text1"/>
          <w:sz w:val="24"/>
          <w:szCs w:val="24"/>
        </w:rPr>
        <w:t>Показатель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E834E7" w:rsidRPr="004C6124"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4C6124">
        <w:rPr>
          <w:rFonts w:ascii="Times New Roman" w:eastAsia="Times New Roman" w:hAnsi="Times New Roman" w:cs="Times New Roman"/>
          <w:color w:val="000000" w:themeColor="text1"/>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2024 году составляет 0,0%.</w:t>
      </w:r>
    </w:p>
    <w:p w:rsidR="00E834E7" w:rsidRPr="004C6124"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4C6124">
        <w:rPr>
          <w:rFonts w:ascii="Times New Roman" w:eastAsia="Times New Roman" w:hAnsi="Times New Roman" w:cs="Times New Roman"/>
          <w:color w:val="000000" w:themeColor="text1"/>
          <w:sz w:val="24"/>
          <w:szCs w:val="24"/>
          <w:u w:val="single"/>
        </w:rPr>
        <w:t>Прогноз на трехлетний период</w:t>
      </w:r>
    </w:p>
    <w:p w:rsidR="00E834E7" w:rsidRPr="004C6124" w:rsidRDefault="00E834E7" w:rsidP="00E834E7">
      <w:pPr>
        <w:ind w:firstLine="697"/>
        <w:rPr>
          <w:color w:val="000000" w:themeColor="text1"/>
        </w:rPr>
      </w:pPr>
      <w:r w:rsidRPr="004C6124">
        <w:rPr>
          <w:color w:val="000000" w:themeColor="text1"/>
        </w:rPr>
        <w:t>В 2025-2027 годах планируется сохранить значение показателя, равное 0%.</w:t>
      </w:r>
    </w:p>
    <w:p w:rsidR="005B2B2D" w:rsidRPr="004C6124"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4C6124">
        <w:rPr>
          <w:rFonts w:ascii="Times New Roman" w:eastAsia="Times New Roman" w:hAnsi="Times New Roman" w:cs="Times New Roman"/>
          <w:b/>
          <w:color w:val="000000" w:themeColor="text1"/>
          <w:sz w:val="24"/>
          <w:szCs w:val="24"/>
        </w:rPr>
        <w:t>Показатель 16. Доля детей первой и второй групп здоровья в общей численности обучающихся в муниципальных общеобразовательных учреждениях.</w:t>
      </w:r>
    </w:p>
    <w:p w:rsidR="00E834E7" w:rsidRPr="004C6124"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4C6124">
        <w:rPr>
          <w:rFonts w:ascii="Times New Roman" w:eastAsia="Times New Roman" w:hAnsi="Times New Roman" w:cs="Times New Roman"/>
          <w:color w:val="000000" w:themeColor="text1"/>
          <w:sz w:val="24"/>
          <w:szCs w:val="24"/>
        </w:rPr>
        <w:t xml:space="preserve">Доля детей I и II групп здоровья в общей численности обучающихся в муниципальных общеобразовательных учреждениях в 2024 году снизилась на уровень 2023 года и составила 78,5%. Данный показатель указывает на то, что в общеобразовательных учреждениях города увеличивается количество детей с ограниченными возможностями здоровья. Общеобразовательные организации изучают и внедряют в учебный процесс </w:t>
      </w:r>
      <w:r w:rsidR="009C05B4" w:rsidRPr="004C6124">
        <w:rPr>
          <w:rFonts w:ascii="Times New Roman" w:eastAsia="Times New Roman" w:hAnsi="Times New Roman" w:cs="Times New Roman"/>
          <w:color w:val="000000" w:themeColor="text1"/>
          <w:sz w:val="24"/>
          <w:szCs w:val="24"/>
        </w:rPr>
        <w:t>здоровье сберегающие</w:t>
      </w:r>
      <w:r w:rsidRPr="004C6124">
        <w:rPr>
          <w:rFonts w:ascii="Times New Roman" w:eastAsia="Times New Roman" w:hAnsi="Times New Roman" w:cs="Times New Roman"/>
          <w:color w:val="000000" w:themeColor="text1"/>
          <w:sz w:val="24"/>
          <w:szCs w:val="24"/>
        </w:rPr>
        <w:t xml:space="preserve"> технологии.</w:t>
      </w:r>
    </w:p>
    <w:p w:rsidR="00E834E7" w:rsidRPr="004C6124"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4C6124">
        <w:rPr>
          <w:rFonts w:ascii="Times New Roman" w:eastAsia="Times New Roman" w:hAnsi="Times New Roman" w:cs="Times New Roman"/>
          <w:color w:val="000000" w:themeColor="text1"/>
          <w:sz w:val="24"/>
          <w:szCs w:val="24"/>
          <w:u w:val="single"/>
        </w:rPr>
        <w:t>Прогноз на трехлетний период</w:t>
      </w:r>
    </w:p>
    <w:p w:rsidR="00E834E7" w:rsidRPr="004C6124" w:rsidRDefault="00E834E7" w:rsidP="00E834E7">
      <w:pPr>
        <w:pStyle w:val="17"/>
        <w:spacing w:line="240" w:lineRule="auto"/>
        <w:ind w:firstLine="697"/>
        <w:jc w:val="both"/>
        <w:rPr>
          <w:rFonts w:ascii="Times New Roman" w:eastAsia="Times New Roman" w:hAnsi="Times New Roman" w:cs="Times New Roman"/>
          <w:color w:val="000000" w:themeColor="text1"/>
          <w:sz w:val="24"/>
          <w:szCs w:val="24"/>
        </w:rPr>
      </w:pPr>
      <w:r w:rsidRPr="004C6124">
        <w:rPr>
          <w:rFonts w:ascii="Times New Roman" w:eastAsia="Times New Roman" w:hAnsi="Times New Roman" w:cs="Times New Roman"/>
          <w:color w:val="000000" w:themeColor="text1"/>
          <w:sz w:val="24"/>
          <w:szCs w:val="24"/>
        </w:rPr>
        <w:t>На 2025-2027 годы запланирована небольшая положительная динамика показателя.</w:t>
      </w:r>
    </w:p>
    <w:p w:rsidR="005B2B2D" w:rsidRPr="00DE3F12"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DE3F12">
        <w:rPr>
          <w:rFonts w:ascii="Times New Roman" w:eastAsia="Times New Roman" w:hAnsi="Times New Roman" w:cs="Times New Roman"/>
          <w:color w:val="000000" w:themeColor="text1"/>
          <w:sz w:val="24"/>
          <w:szCs w:val="24"/>
        </w:rPr>
        <w:t xml:space="preserve"> </w:t>
      </w:r>
      <w:r w:rsidRPr="00DE3F12">
        <w:rPr>
          <w:rFonts w:ascii="Times New Roman" w:eastAsia="Times New Roman" w:hAnsi="Times New Roman" w:cs="Times New Roman"/>
          <w:b/>
          <w:color w:val="000000" w:themeColor="text1"/>
          <w:sz w:val="24"/>
          <w:szCs w:val="24"/>
        </w:rPr>
        <w:t>Показатель 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5552AF" w:rsidRPr="00DE3F12" w:rsidRDefault="005552AF" w:rsidP="005552AF">
      <w:pPr>
        <w:ind w:firstLine="697"/>
        <w:rPr>
          <w:color w:val="000000" w:themeColor="text1"/>
        </w:rPr>
      </w:pPr>
      <w:r w:rsidRPr="00DE3F12">
        <w:rPr>
          <w:color w:val="000000" w:themeColor="text1"/>
        </w:rPr>
        <w:t>В Сосновоборском городском округе все образовательные учреждения работают в одну смену, занимающиеся во II и III смены отсутствуют.</w:t>
      </w:r>
    </w:p>
    <w:p w:rsidR="005552AF" w:rsidRPr="00DE3F12" w:rsidRDefault="005552AF" w:rsidP="005552AF">
      <w:pPr>
        <w:ind w:firstLine="697"/>
        <w:rPr>
          <w:color w:val="000000" w:themeColor="text1"/>
          <w:u w:val="single"/>
        </w:rPr>
      </w:pPr>
      <w:r w:rsidRPr="00DE3F12">
        <w:rPr>
          <w:color w:val="000000" w:themeColor="text1"/>
          <w:u w:val="single"/>
        </w:rPr>
        <w:t>Прогноз на трехлетний период</w:t>
      </w:r>
    </w:p>
    <w:p w:rsidR="005552AF" w:rsidRPr="00DE3F12" w:rsidRDefault="005552AF" w:rsidP="005552AF">
      <w:pPr>
        <w:ind w:firstLine="697"/>
        <w:rPr>
          <w:color w:val="000000" w:themeColor="text1"/>
        </w:rPr>
      </w:pPr>
      <w:r w:rsidRPr="00DE3F12">
        <w:rPr>
          <w:color w:val="000000" w:themeColor="text1"/>
        </w:rPr>
        <w:t>В 2025-2027 годах планируется сохранить нулевое значение показателя.</w:t>
      </w:r>
    </w:p>
    <w:p w:rsidR="005B2B2D" w:rsidRPr="00DE3F12" w:rsidRDefault="005B2B2D" w:rsidP="004C6124">
      <w:pPr>
        <w:pStyle w:val="16"/>
        <w:spacing w:line="240" w:lineRule="auto"/>
        <w:ind w:firstLine="697"/>
        <w:jc w:val="both"/>
        <w:rPr>
          <w:rFonts w:ascii="Times New Roman" w:hAnsi="Times New Roman" w:cs="Times New Roman"/>
          <w:b/>
          <w:color w:val="000000" w:themeColor="text1"/>
        </w:rPr>
      </w:pPr>
      <w:r w:rsidRPr="00DE3F12">
        <w:rPr>
          <w:rFonts w:ascii="Times New Roman" w:eastAsia="Times New Roman" w:hAnsi="Times New Roman" w:cs="Times New Roman"/>
          <w:color w:val="000000" w:themeColor="text1"/>
          <w:sz w:val="24"/>
          <w:szCs w:val="24"/>
        </w:rPr>
        <w:t xml:space="preserve"> </w:t>
      </w:r>
      <w:r w:rsidRPr="00DE3F12">
        <w:rPr>
          <w:rFonts w:ascii="Times New Roman" w:hAnsi="Times New Roman" w:cs="Times New Roman"/>
          <w:b/>
          <w:color w:val="000000" w:themeColor="text1"/>
        </w:rPr>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5552AF" w:rsidRPr="00DE3F12" w:rsidRDefault="005552AF" w:rsidP="005552AF">
      <w:pPr>
        <w:pStyle w:val="17"/>
        <w:spacing w:line="240" w:lineRule="auto"/>
        <w:ind w:firstLine="697"/>
        <w:jc w:val="both"/>
        <w:rPr>
          <w:rFonts w:ascii="Times New Roman" w:eastAsia="Times New Roman" w:hAnsi="Times New Roman" w:cs="Times New Roman"/>
          <w:color w:val="000000" w:themeColor="text1"/>
          <w:sz w:val="24"/>
          <w:szCs w:val="24"/>
        </w:rPr>
      </w:pPr>
      <w:r w:rsidRPr="00DE3F12">
        <w:rPr>
          <w:rFonts w:ascii="Times New Roman" w:eastAsia="Times New Roman" w:hAnsi="Times New Roman" w:cs="Times New Roman"/>
          <w:color w:val="000000" w:themeColor="text1"/>
          <w:sz w:val="24"/>
          <w:szCs w:val="24"/>
        </w:rPr>
        <w:lastRenderedPageBreak/>
        <w:t>Расходы бюджета муниципального образования на общее образование в расчете на одного обучающегося в муниципальных общеобразовательных учреждениях в 2024 году составили 16,33 тыс. руб.</w:t>
      </w:r>
    </w:p>
    <w:p w:rsidR="005552AF" w:rsidRPr="00DE3F12" w:rsidRDefault="005552AF" w:rsidP="005552AF">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DE3F12">
        <w:rPr>
          <w:rFonts w:ascii="Times New Roman" w:eastAsia="Times New Roman" w:hAnsi="Times New Roman" w:cs="Times New Roman"/>
          <w:color w:val="000000" w:themeColor="text1"/>
          <w:sz w:val="24"/>
          <w:szCs w:val="24"/>
          <w:u w:val="single"/>
        </w:rPr>
        <w:t>Прогноз на трехлетний период</w:t>
      </w:r>
    </w:p>
    <w:p w:rsidR="005552AF" w:rsidRPr="00DE3F12" w:rsidRDefault="005552AF" w:rsidP="005552AF">
      <w:pPr>
        <w:pStyle w:val="17"/>
        <w:spacing w:line="240" w:lineRule="auto"/>
        <w:ind w:firstLine="697"/>
        <w:jc w:val="both"/>
        <w:rPr>
          <w:rFonts w:ascii="Times New Roman" w:eastAsia="Times New Roman" w:hAnsi="Times New Roman" w:cs="Times New Roman"/>
          <w:color w:val="000000" w:themeColor="text1"/>
          <w:sz w:val="24"/>
          <w:szCs w:val="24"/>
        </w:rPr>
      </w:pPr>
      <w:r w:rsidRPr="00DE3F12">
        <w:rPr>
          <w:rFonts w:ascii="Times New Roman" w:eastAsia="Times New Roman" w:hAnsi="Times New Roman" w:cs="Times New Roman"/>
          <w:color w:val="000000" w:themeColor="text1"/>
          <w:sz w:val="24"/>
          <w:szCs w:val="24"/>
        </w:rPr>
        <w:t>На 2025-2027 годы планируется положительная динамика данного показателя.</w:t>
      </w:r>
    </w:p>
    <w:p w:rsidR="005B2B2D" w:rsidRPr="00DE3F12" w:rsidRDefault="005B2B2D" w:rsidP="005B2B2D">
      <w:pPr>
        <w:pStyle w:val="16"/>
        <w:spacing w:line="240" w:lineRule="auto"/>
        <w:ind w:firstLine="697"/>
        <w:jc w:val="both"/>
        <w:rPr>
          <w:rFonts w:ascii="Times New Roman" w:eastAsia="Times New Roman" w:hAnsi="Times New Roman" w:cs="Times New Roman"/>
          <w:b/>
          <w:color w:val="000000" w:themeColor="text1"/>
          <w:sz w:val="24"/>
          <w:szCs w:val="24"/>
        </w:rPr>
      </w:pPr>
      <w:r w:rsidRPr="00DE3F12">
        <w:rPr>
          <w:rFonts w:ascii="Times New Roman" w:eastAsia="Times New Roman" w:hAnsi="Times New Roman" w:cs="Times New Roman"/>
          <w:b/>
          <w:color w:val="000000" w:themeColor="text1"/>
          <w:sz w:val="24"/>
          <w:szCs w:val="24"/>
        </w:rPr>
        <w:t>Показатель 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5515E1" w:rsidRPr="00230AB9" w:rsidRDefault="005515E1" w:rsidP="005515E1">
      <w:pPr>
        <w:pStyle w:val="17"/>
        <w:spacing w:line="240" w:lineRule="auto"/>
        <w:ind w:firstLine="697"/>
        <w:jc w:val="both"/>
        <w:rPr>
          <w:rFonts w:ascii="Times New Roman" w:eastAsia="Times New Roman" w:hAnsi="Times New Roman" w:cs="Times New Roman"/>
          <w:color w:val="000000" w:themeColor="text1"/>
          <w:sz w:val="24"/>
          <w:szCs w:val="24"/>
        </w:rPr>
      </w:pPr>
      <w:r w:rsidRPr="00230AB9">
        <w:rPr>
          <w:rFonts w:ascii="Times New Roman" w:eastAsia="Times New Roman" w:hAnsi="Times New Roman" w:cs="Times New Roman"/>
          <w:color w:val="000000" w:themeColor="text1"/>
          <w:sz w:val="24"/>
          <w:szCs w:val="24"/>
        </w:rPr>
        <w:t>В 2024 году доля детей в возрасте 5-18 лет, занимающихся в учреждениях дополнительного образования, составила 83,5 %, плановый показатель 83,5 % достигнут, что выше уровня 2023 года (82,71 %) на 0,79 %.</w:t>
      </w:r>
    </w:p>
    <w:p w:rsidR="005515E1" w:rsidRPr="00F608E0" w:rsidRDefault="005515E1" w:rsidP="005515E1">
      <w:pPr>
        <w:pStyle w:val="17"/>
        <w:spacing w:line="240" w:lineRule="auto"/>
        <w:ind w:firstLine="697"/>
        <w:jc w:val="both"/>
        <w:rPr>
          <w:rFonts w:ascii="Times New Roman" w:eastAsia="Times New Roman" w:hAnsi="Times New Roman" w:cs="Times New Roman"/>
          <w:color w:val="000000" w:themeColor="text1"/>
          <w:sz w:val="24"/>
          <w:szCs w:val="24"/>
          <w:u w:val="single"/>
        </w:rPr>
      </w:pPr>
      <w:r w:rsidRPr="00F608E0">
        <w:rPr>
          <w:rFonts w:ascii="Times New Roman" w:eastAsia="Times New Roman" w:hAnsi="Times New Roman" w:cs="Times New Roman"/>
          <w:color w:val="000000" w:themeColor="text1"/>
          <w:sz w:val="24"/>
          <w:szCs w:val="24"/>
          <w:u w:val="single"/>
        </w:rPr>
        <w:t>Прогноз на трехлетний период</w:t>
      </w:r>
    </w:p>
    <w:p w:rsidR="005515E1" w:rsidRPr="001A6CDC" w:rsidRDefault="005515E1" w:rsidP="005515E1">
      <w:pPr>
        <w:pStyle w:val="17"/>
        <w:spacing w:line="240" w:lineRule="auto"/>
        <w:ind w:firstLine="697"/>
        <w:jc w:val="both"/>
        <w:rPr>
          <w:rFonts w:ascii="Times New Roman" w:eastAsia="Times New Roman" w:hAnsi="Times New Roman" w:cs="Times New Roman"/>
          <w:color w:val="000000" w:themeColor="text1"/>
          <w:sz w:val="24"/>
          <w:szCs w:val="24"/>
        </w:rPr>
      </w:pPr>
      <w:r w:rsidRPr="00F608E0">
        <w:rPr>
          <w:rFonts w:ascii="Times New Roman" w:eastAsia="Times New Roman" w:hAnsi="Times New Roman" w:cs="Times New Roman"/>
          <w:color w:val="000000" w:themeColor="text1"/>
          <w:sz w:val="24"/>
          <w:szCs w:val="24"/>
        </w:rPr>
        <w:t>На 2025-2027годы планируется положительная динамика показателя.</w:t>
      </w:r>
    </w:p>
    <w:p w:rsidR="005B2B2D" w:rsidRDefault="005B2B2D" w:rsidP="005B2B2D">
      <w:pPr>
        <w:ind w:firstLine="709"/>
        <w:rPr>
          <w:color w:val="00B0F0"/>
        </w:rPr>
      </w:pPr>
    </w:p>
    <w:p w:rsidR="005073BF" w:rsidRPr="005552AF" w:rsidRDefault="005073BF" w:rsidP="005B2B2D">
      <w:pPr>
        <w:ind w:firstLine="709"/>
        <w:rPr>
          <w:color w:val="00B0F0"/>
        </w:rPr>
      </w:pPr>
    </w:p>
    <w:p w:rsidR="00FB4BE4" w:rsidRPr="001A6CDC" w:rsidRDefault="00FB4BE4" w:rsidP="00FB4BE4">
      <w:pPr>
        <w:keepNext/>
        <w:jc w:val="center"/>
        <w:rPr>
          <w:rFonts w:eastAsia="Times New Roman"/>
          <w:b/>
          <w:color w:val="000000" w:themeColor="text1"/>
          <w:lang w:eastAsia="ru-RU"/>
        </w:rPr>
      </w:pPr>
      <w:r w:rsidRPr="001A6CDC">
        <w:rPr>
          <w:rFonts w:eastAsia="Times New Roman"/>
          <w:b/>
          <w:color w:val="000000" w:themeColor="text1"/>
          <w:lang w:val="en-US" w:eastAsia="ru-RU"/>
        </w:rPr>
        <w:t>IV</w:t>
      </w:r>
      <w:r w:rsidRPr="001A6CDC">
        <w:rPr>
          <w:rFonts w:eastAsia="Times New Roman"/>
          <w:b/>
          <w:color w:val="000000" w:themeColor="text1"/>
          <w:lang w:eastAsia="ru-RU"/>
        </w:rPr>
        <w:t>. Культура</w:t>
      </w:r>
    </w:p>
    <w:p w:rsidR="00FB4BE4" w:rsidRPr="001A6CDC" w:rsidRDefault="00FB4BE4" w:rsidP="00FB4BE4">
      <w:pPr>
        <w:keepNext/>
        <w:jc w:val="center"/>
        <w:rPr>
          <w:rFonts w:eastAsia="Times New Roman"/>
          <w:b/>
          <w:color w:val="000000" w:themeColor="text1"/>
          <w:lang w:bidi="en-US"/>
        </w:rPr>
      </w:pPr>
      <w:r w:rsidRPr="001A6CDC">
        <w:rPr>
          <w:rFonts w:eastAsia="Times New Roman"/>
          <w:b/>
          <w:color w:val="000000" w:themeColor="text1"/>
          <w:lang w:bidi="en-US"/>
        </w:rPr>
        <w:t>Характеристика отрасли</w:t>
      </w:r>
    </w:p>
    <w:p w:rsidR="00FB4BE4" w:rsidRPr="00DE3F12" w:rsidRDefault="00FB4BE4" w:rsidP="00FB4BE4">
      <w:pPr>
        <w:keepNext/>
        <w:jc w:val="center"/>
        <w:rPr>
          <w:rFonts w:eastAsia="Times New Roman"/>
          <w:b/>
          <w:caps/>
          <w:color w:val="000000" w:themeColor="text1"/>
          <w:sz w:val="16"/>
          <w:szCs w:val="16"/>
          <w:lang w:bidi="en-US"/>
        </w:rPr>
      </w:pP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5 работников культуры со званием «Заслуженный работник культуры Российской Федерации», 22 творческих коллектива имеет звание «Народный» и «Образцовый». Среднесписочная численность работников за 2024 год составила 341,9 человек, что на 7,42 человека меньше, чем в 2023 году. </w:t>
      </w: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На конец отчетного периода количество клубных формирований составляет 142, что </w:t>
      </w:r>
    </w:p>
    <w:p w:rsidR="00C54293" w:rsidRPr="00DE3F12" w:rsidRDefault="00C54293" w:rsidP="00C54293">
      <w:pPr>
        <w:rPr>
          <w:rFonts w:eastAsia="Calibri"/>
          <w:color w:val="000000" w:themeColor="text1"/>
        </w:rPr>
      </w:pPr>
      <w:r w:rsidRPr="00DE3F12">
        <w:rPr>
          <w:rFonts w:eastAsia="Calibri"/>
          <w:color w:val="000000" w:themeColor="text1"/>
        </w:rPr>
        <w:t xml:space="preserve">на 11 формирований больше, чем за 2023 год. </w:t>
      </w: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Число участников клубных формирований – 2 724 человека, что на 39 человек больше, чем показатель за 2023 год. </w:t>
      </w:r>
    </w:p>
    <w:p w:rsidR="00C54293" w:rsidRPr="00DE3F12" w:rsidRDefault="00C54293" w:rsidP="00C54293">
      <w:pPr>
        <w:ind w:firstLine="709"/>
        <w:rPr>
          <w:rFonts w:eastAsia="Calibri"/>
          <w:color w:val="000000" w:themeColor="text1"/>
        </w:rPr>
      </w:pPr>
      <w:r w:rsidRPr="00DE3F12">
        <w:rPr>
          <w:rFonts w:eastAsia="Calibri"/>
          <w:color w:val="000000" w:themeColor="text1"/>
        </w:rPr>
        <w:t>Количество обучающихся в школах искусств составляет 804 человека, что на 30 человек меньше показателя 2023 года. Снижение количества обучающихся связано с переводом части детей с общеобразовательных программ на предпрофессиональные (согласно Распоряжению Правительства Российской Федерации от 31 марта 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 сентября 2014 года № 1726-р») в 2024 году в Российской Федерации 100% Детских школ искусств должны находиться в ведении органов местного самоуправления в сфере культуры и 80 % обучающихся в Детских школах искусств за счет бюджетных средств (бесплатно) должны осваивать дополнительные предпрофессиональные программы в области искусств).</w:t>
      </w:r>
    </w:p>
    <w:p w:rsidR="00C54293" w:rsidRPr="00DE3F12" w:rsidRDefault="00C54293" w:rsidP="00C54293">
      <w:pPr>
        <w:ind w:firstLine="709"/>
        <w:rPr>
          <w:rFonts w:eastAsia="Calibri"/>
          <w:color w:val="000000" w:themeColor="text1"/>
        </w:rPr>
      </w:pPr>
      <w:r w:rsidRPr="00DE3F12">
        <w:rPr>
          <w:rFonts w:eastAsia="Calibri"/>
          <w:color w:val="000000" w:themeColor="text1"/>
        </w:rPr>
        <w:t>Количество читателей в городской публичной библиотеке в отчетном периоде составило 26 776 человек, что на 819 человек меньше по сравнению с 2023 годом. Количество посещений библиотеки составило 114 997 посещения 105 954 посещения, что на 9043 больше по сравнению с прошлым годом. Увеличение числа посещений связано с популярностью удаленного посещения библиотеки.</w:t>
      </w: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Количество посещений музея составило 6 250 человек, что на 50 человек больше в сравнении с 2023 годом. </w:t>
      </w:r>
    </w:p>
    <w:p w:rsidR="00C54293" w:rsidRPr="00DE3F12" w:rsidRDefault="00C54293" w:rsidP="00C54293">
      <w:pPr>
        <w:ind w:firstLine="709"/>
        <w:rPr>
          <w:rFonts w:eastAsia="Calibri"/>
          <w:color w:val="000000" w:themeColor="text1"/>
        </w:rPr>
      </w:pPr>
      <w:r w:rsidRPr="00DE3F12">
        <w:rPr>
          <w:rFonts w:eastAsia="Calibri"/>
          <w:color w:val="000000" w:themeColor="text1"/>
        </w:rPr>
        <w:t>Младший научный сотрудник Сосновоборского городского музея Никитина Оксана Андреевна вошла в Топ-12 лучших экскурсоводов России из 5 000 участников.</w:t>
      </w:r>
    </w:p>
    <w:p w:rsidR="00C54293" w:rsidRPr="00DE3F12" w:rsidRDefault="00C54293" w:rsidP="00C54293">
      <w:pPr>
        <w:ind w:firstLine="709"/>
        <w:rPr>
          <w:rFonts w:eastAsia="Calibri"/>
          <w:color w:val="000000" w:themeColor="text1"/>
        </w:rPr>
      </w:pPr>
      <w:r w:rsidRPr="00DE3F12">
        <w:rPr>
          <w:rFonts w:eastAsia="Calibri"/>
          <w:color w:val="000000" w:themeColor="text1"/>
        </w:rPr>
        <w:t>Преподаватель детской школы искусств «Балтика» Исакова Ирина Игоревна одержала победу в номинации «Лучший преподаватель детской школы искусств» на ежегодном Ленинградском областном конкурсе профессионального мастерства «Звезда культуры» и победила в конкурсе Министерства культуры на присуждение государственной премии лучшим преподавателям образовательных организаций дополнительного образования детей за достижения в педагогической деятельности по дополнительным предпрофессиональным программам в области музыкального искусства.</w:t>
      </w:r>
    </w:p>
    <w:p w:rsidR="00C54293" w:rsidRPr="00DE3F12" w:rsidRDefault="00C54293" w:rsidP="00C54293">
      <w:pPr>
        <w:ind w:firstLine="709"/>
        <w:rPr>
          <w:rFonts w:eastAsia="Calibri"/>
          <w:color w:val="000000" w:themeColor="text1"/>
        </w:rPr>
      </w:pPr>
      <w:r w:rsidRPr="00DE3F12">
        <w:rPr>
          <w:rFonts w:eastAsia="Calibri"/>
          <w:color w:val="000000" w:themeColor="text1"/>
        </w:rPr>
        <w:t>Коллектив детской школы искусств «Балтика» получил высшую награду на конкурсе за рубежом: камерный хор «Балтика» удостоен Гран-при VI Международного открытого конкурса музыкального искусства «Весенний спев» в г. Минск, республика Беларусь.</w:t>
      </w:r>
    </w:p>
    <w:p w:rsidR="00C54293" w:rsidRPr="00DE3F12" w:rsidRDefault="00C54293" w:rsidP="00C54293">
      <w:pPr>
        <w:ind w:firstLine="709"/>
        <w:rPr>
          <w:rFonts w:eastAsia="Calibri"/>
          <w:color w:val="000000" w:themeColor="text1"/>
        </w:rPr>
      </w:pPr>
      <w:r w:rsidRPr="00DE3F12">
        <w:rPr>
          <w:rFonts w:eastAsia="Calibri"/>
          <w:color w:val="000000" w:themeColor="text1"/>
        </w:rPr>
        <w:lastRenderedPageBreak/>
        <w:t xml:space="preserve">Дворец Культуры «Строитель» и школа искусств им. О.А. Кипренского» отметили свой 50-летний юбилей. </w:t>
      </w:r>
    </w:p>
    <w:p w:rsidR="00C54293" w:rsidRPr="00DE3F12" w:rsidRDefault="00C54293" w:rsidP="00C54293">
      <w:pPr>
        <w:ind w:firstLine="709"/>
        <w:rPr>
          <w:rFonts w:eastAsia="Calibri"/>
          <w:color w:val="000000" w:themeColor="text1"/>
        </w:rPr>
      </w:pPr>
      <w:r w:rsidRPr="00DE3F12">
        <w:rPr>
          <w:rFonts w:eastAsia="Calibri"/>
          <w:color w:val="000000" w:themeColor="text1"/>
        </w:rPr>
        <w:t>В мае 2024 года состоялось торжественное открытие фонтана на прилегающей к дворца культуры площади.</w:t>
      </w:r>
    </w:p>
    <w:p w:rsidR="00C54293" w:rsidRPr="00DE3F12" w:rsidRDefault="00C54293" w:rsidP="00C54293">
      <w:pPr>
        <w:ind w:firstLine="709"/>
        <w:rPr>
          <w:rFonts w:eastAsia="Calibri"/>
          <w:color w:val="000000" w:themeColor="text1"/>
        </w:rPr>
      </w:pPr>
      <w:r w:rsidRPr="00DE3F12">
        <w:rPr>
          <w:rFonts w:eastAsia="Calibri"/>
          <w:color w:val="000000" w:themeColor="text1"/>
        </w:rPr>
        <w:t>По приглашению Государственного Российского Дома народного творчества руководитель Народной студии декоративно - прикладного искусства «Штучка» Валентина Еремина представляла Ленинградскую область на Всероссийском конкурсе народных мастеров «Русь мастеровая» в Красноярске и получила Диплом Победителя.</w:t>
      </w:r>
    </w:p>
    <w:p w:rsidR="00C54293" w:rsidRPr="00DE3F12" w:rsidRDefault="00C54293" w:rsidP="00C54293">
      <w:pPr>
        <w:ind w:firstLine="709"/>
        <w:rPr>
          <w:rFonts w:eastAsia="Calibri"/>
          <w:color w:val="000000" w:themeColor="text1"/>
        </w:rPr>
      </w:pPr>
      <w:r w:rsidRPr="00DE3F12">
        <w:rPr>
          <w:rFonts w:eastAsia="Calibri"/>
          <w:color w:val="000000" w:themeColor="text1"/>
        </w:rPr>
        <w:t>Народный самодеятельный коллектив Театр кукол «Волшебный Фонарь» принял участие в IV Международной премии области культуры и искусств Follart и получил Лауреатство I степени и Специальный приз «За высокий уровень педагогического мастерства», Певцовой Е.Н. Специальный приз «Лучшие актёры театра кукол».</w:t>
      </w:r>
    </w:p>
    <w:p w:rsidR="00C54293" w:rsidRPr="00DE3F12" w:rsidRDefault="00C54293" w:rsidP="00C54293">
      <w:pPr>
        <w:ind w:firstLine="709"/>
        <w:rPr>
          <w:rFonts w:eastAsia="Calibri"/>
          <w:color w:val="000000" w:themeColor="text1"/>
        </w:rPr>
      </w:pPr>
      <w:r w:rsidRPr="00DE3F12">
        <w:rPr>
          <w:rFonts w:eastAsia="Calibri"/>
          <w:color w:val="000000" w:themeColor="text1"/>
        </w:rPr>
        <w:t>Модельная Библиотека семейного чтения МБУ «Сосновоборская городская публичная библиотека» в мае 2024 года стала площадкой встречи в режиме видеоконференции Президента РФ Владимира Владимировича Путина с многодетными семьями из разных регионов России, награждёнными орденом «Родительская слава».  Многодетная семья Кравцовых из Соснового Бора принимала участие в этой встрече.</w:t>
      </w:r>
    </w:p>
    <w:p w:rsidR="00C54293" w:rsidRPr="00DE3F12" w:rsidRDefault="00C54293" w:rsidP="00C54293">
      <w:pPr>
        <w:ind w:firstLine="709"/>
        <w:rPr>
          <w:rFonts w:eastAsia="Calibri"/>
          <w:color w:val="000000" w:themeColor="text1"/>
        </w:rPr>
      </w:pPr>
      <w:r w:rsidRPr="00DE3F12">
        <w:rPr>
          <w:rFonts w:eastAsia="Calibri"/>
          <w:color w:val="000000" w:themeColor="text1"/>
        </w:rPr>
        <w:t>На Международном конкурсе-поединке среди лучших хоровых исполнителей из 15 стран мира «Жар-Птица России», народный самодеятельный коллектив молодежный камерный хор «Лаудамус», под руководством И.В. Трушиной стал лучшим из лучших и завоевал Лауреатство 1 степени.</w:t>
      </w:r>
    </w:p>
    <w:p w:rsidR="00C54293" w:rsidRPr="00DE3F12" w:rsidRDefault="00C54293" w:rsidP="00C54293">
      <w:pPr>
        <w:ind w:firstLine="709"/>
        <w:rPr>
          <w:rFonts w:eastAsia="Calibri"/>
          <w:color w:val="000000" w:themeColor="text1"/>
        </w:rPr>
      </w:pPr>
      <w:r w:rsidRPr="00DE3F12">
        <w:rPr>
          <w:rFonts w:eastAsia="Calibri"/>
          <w:color w:val="000000" w:themeColor="text1"/>
        </w:rPr>
        <w:t>В июне 2024 года на территории детского игрового комплекса «Андерсенград» состоялись съемки фильма «Огниво против волшебной скважины».</w:t>
      </w:r>
    </w:p>
    <w:p w:rsidR="00C54293" w:rsidRPr="00DE3F12" w:rsidRDefault="00C54293" w:rsidP="00C54293">
      <w:pPr>
        <w:ind w:firstLine="709"/>
        <w:rPr>
          <w:rFonts w:eastAsia="Calibri"/>
          <w:color w:val="000000" w:themeColor="text1"/>
        </w:rPr>
      </w:pPr>
      <w:r w:rsidRPr="00DE3F12">
        <w:rPr>
          <w:rFonts w:eastAsia="Calibri"/>
          <w:color w:val="000000" w:themeColor="text1"/>
        </w:rPr>
        <w:t>Функционирование отрасли в 2024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w:t>
      </w:r>
    </w:p>
    <w:p w:rsidR="00C54293" w:rsidRPr="00DE3F12" w:rsidRDefault="00C54293" w:rsidP="00C54293">
      <w:pPr>
        <w:ind w:firstLine="709"/>
        <w:rPr>
          <w:rFonts w:eastAsia="Calibri"/>
          <w:color w:val="000000" w:themeColor="text1"/>
        </w:rPr>
      </w:pPr>
      <w:r w:rsidRPr="00DE3F12">
        <w:rPr>
          <w:rFonts w:eastAsia="Calibri"/>
          <w:color w:val="000000" w:themeColor="text1"/>
        </w:rPr>
        <w:t>1. «Библиотечное обслуживание и популяризация чтения»;</w:t>
      </w:r>
    </w:p>
    <w:p w:rsidR="00C54293" w:rsidRPr="00DE3F12" w:rsidRDefault="00C54293" w:rsidP="00C54293">
      <w:pPr>
        <w:ind w:firstLine="709"/>
        <w:rPr>
          <w:rFonts w:eastAsia="Calibri"/>
          <w:color w:val="000000" w:themeColor="text1"/>
        </w:rPr>
      </w:pPr>
      <w:r w:rsidRPr="00DE3F12">
        <w:rPr>
          <w:rFonts w:eastAsia="Calibri"/>
          <w:color w:val="000000" w:themeColor="text1"/>
        </w:rPr>
        <w:t>2. «Сохранение и охрана культурного и исторического наследия Сосновоборского городского округа»;</w:t>
      </w:r>
    </w:p>
    <w:p w:rsidR="00C54293" w:rsidRPr="00DE3F12" w:rsidRDefault="00C54293" w:rsidP="00C54293">
      <w:pPr>
        <w:ind w:firstLine="709"/>
        <w:rPr>
          <w:rFonts w:eastAsia="Calibri"/>
          <w:color w:val="000000" w:themeColor="text1"/>
        </w:rPr>
      </w:pPr>
      <w:r w:rsidRPr="00DE3F12">
        <w:rPr>
          <w:rFonts w:eastAsia="Calibri"/>
          <w:color w:val="000000" w:themeColor="text1"/>
        </w:rPr>
        <w:t>3. «Музейная деятельность»;</w:t>
      </w:r>
    </w:p>
    <w:p w:rsidR="00C54293" w:rsidRPr="00DE3F12" w:rsidRDefault="00C54293" w:rsidP="00C54293">
      <w:pPr>
        <w:ind w:firstLine="709"/>
        <w:rPr>
          <w:rFonts w:eastAsia="Calibri"/>
          <w:color w:val="000000" w:themeColor="text1"/>
        </w:rPr>
      </w:pPr>
      <w:r w:rsidRPr="00DE3F12">
        <w:rPr>
          <w:rFonts w:eastAsia="Calibri"/>
          <w:color w:val="000000" w:themeColor="text1"/>
        </w:rPr>
        <w:t>4. «Профессиональное искусство, народное творчество и культурно-досуговая деятельность»;</w:t>
      </w:r>
    </w:p>
    <w:p w:rsidR="00C54293" w:rsidRPr="00DE3F12" w:rsidRDefault="00C54293" w:rsidP="00C54293">
      <w:pPr>
        <w:ind w:firstLine="709"/>
        <w:rPr>
          <w:rFonts w:eastAsia="Calibri"/>
          <w:color w:val="000000" w:themeColor="text1"/>
        </w:rPr>
      </w:pPr>
      <w:r w:rsidRPr="00DE3F12">
        <w:rPr>
          <w:rFonts w:eastAsia="Calibri"/>
          <w:color w:val="000000" w:themeColor="text1"/>
        </w:rPr>
        <w:t>5. «Обеспечение реализации муниципальной программы». Работа в рамках вышеуказанной муниципальной программы позволила:</w:t>
      </w:r>
    </w:p>
    <w:p w:rsidR="00C54293" w:rsidRPr="00DE3F12" w:rsidRDefault="00C54293" w:rsidP="00C54293">
      <w:pPr>
        <w:ind w:firstLine="709"/>
        <w:rPr>
          <w:rFonts w:eastAsia="Calibri"/>
          <w:color w:val="000000" w:themeColor="text1"/>
        </w:rPr>
      </w:pPr>
      <w:r w:rsidRPr="00DE3F12">
        <w:rPr>
          <w:rFonts w:eastAsia="Calibri"/>
          <w:color w:val="000000" w:themeColor="text1"/>
        </w:rPr>
        <w:t>-сохранить количество посещений Сосновоборской библиотеки;</w:t>
      </w:r>
    </w:p>
    <w:p w:rsidR="00C54293" w:rsidRPr="00DE3F12" w:rsidRDefault="00C54293" w:rsidP="00C54293">
      <w:pPr>
        <w:ind w:firstLine="709"/>
        <w:rPr>
          <w:rFonts w:eastAsia="Calibri"/>
          <w:color w:val="000000" w:themeColor="text1"/>
        </w:rPr>
      </w:pPr>
      <w:r w:rsidRPr="00DE3F12">
        <w:rPr>
          <w:rFonts w:eastAsia="Calibri"/>
          <w:color w:val="000000" w:themeColor="text1"/>
        </w:rPr>
        <w:t>-сохранить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w:t>
      </w:r>
    </w:p>
    <w:p w:rsidR="00C54293" w:rsidRPr="00DE3F12" w:rsidRDefault="00C54293" w:rsidP="00C54293">
      <w:pPr>
        <w:ind w:firstLine="709"/>
        <w:rPr>
          <w:rFonts w:eastAsia="Calibri"/>
          <w:color w:val="000000" w:themeColor="text1"/>
        </w:rPr>
      </w:pPr>
      <w:r w:rsidRPr="00DE3F12">
        <w:rPr>
          <w:rFonts w:eastAsia="Calibri"/>
          <w:color w:val="000000" w:themeColor="text1"/>
        </w:rPr>
        <w:t>-увеличить количество посещений Сосновоборского муниципального музея;</w:t>
      </w:r>
    </w:p>
    <w:p w:rsidR="00C54293" w:rsidRPr="00DE3F12" w:rsidRDefault="00C54293" w:rsidP="00C54293">
      <w:pPr>
        <w:ind w:firstLine="709"/>
        <w:rPr>
          <w:rFonts w:eastAsia="Calibri"/>
          <w:color w:val="000000" w:themeColor="text1"/>
        </w:rPr>
      </w:pPr>
      <w:r w:rsidRPr="00DE3F12">
        <w:rPr>
          <w:rFonts w:eastAsia="Calibri"/>
          <w:color w:val="000000" w:themeColor="text1"/>
        </w:rPr>
        <w:t>-сохранить количество посещений культурно-массовых мероприятий;</w:t>
      </w: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-увеличить численность участников творческих коллективов. </w:t>
      </w:r>
    </w:p>
    <w:p w:rsidR="00C54293" w:rsidRPr="00DE3F12" w:rsidRDefault="00C54293" w:rsidP="00C54293">
      <w:pPr>
        <w:ind w:firstLine="709"/>
        <w:rPr>
          <w:rFonts w:eastAsia="Calibri"/>
          <w:color w:val="000000" w:themeColor="text1"/>
        </w:rPr>
      </w:pPr>
      <w:r w:rsidRPr="00DE3F12">
        <w:rPr>
          <w:rFonts w:eastAsia="Calibri"/>
          <w:color w:val="000000" w:themeColor="text1"/>
        </w:rPr>
        <w:t>Велась работа по исполнению майских Указов Президента РФ, в том числе показателей установленной «дорожной карты».</w:t>
      </w: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Средняя заработная плата педагогических работников учреждений дополнительного образования на 2024 год установлена в размере не менее 58 658,50 рублей. Фактически достигнут показатель в сумме 57 656,22 рублей. Средняя заработная плата работников культуры на 2024 </w:t>
      </w:r>
    </w:p>
    <w:p w:rsidR="00C54293" w:rsidRPr="00DE3F12" w:rsidRDefault="00C54293" w:rsidP="00C54293">
      <w:pPr>
        <w:ind w:firstLine="709"/>
        <w:rPr>
          <w:rFonts w:eastAsia="Calibri"/>
          <w:color w:val="000000" w:themeColor="text1"/>
        </w:rPr>
      </w:pPr>
      <w:r w:rsidRPr="00DE3F12">
        <w:rPr>
          <w:rFonts w:eastAsia="Calibri"/>
          <w:color w:val="000000" w:themeColor="text1"/>
        </w:rPr>
        <w:t xml:space="preserve">год установлена в размере не менее 61 320,00 рублей. Фактически учреждениями культуры достигнут показатель – 62 485,15 рублей. </w:t>
      </w:r>
    </w:p>
    <w:p w:rsidR="00C54293" w:rsidRPr="00DE3F12" w:rsidRDefault="00C54293" w:rsidP="00C54293">
      <w:pPr>
        <w:ind w:firstLine="709"/>
        <w:rPr>
          <w:rFonts w:eastAsia="Calibri"/>
          <w:color w:val="000000" w:themeColor="text1"/>
        </w:rPr>
      </w:pPr>
      <w:r w:rsidRPr="00DE3F12">
        <w:rPr>
          <w:rFonts w:eastAsia="Calibri"/>
          <w:color w:val="000000" w:themeColor="text1"/>
        </w:rPr>
        <w:t>В отчетном периоде учреждения продолжают работать в соответствии с 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C54293" w:rsidRDefault="00C54293" w:rsidP="005B2B2D">
      <w:pPr>
        <w:jc w:val="center"/>
        <w:rPr>
          <w:rFonts w:eastAsia="Times New Roman"/>
          <w:b/>
          <w:bCs/>
          <w:color w:val="000000" w:themeColor="text1"/>
          <w:lang w:eastAsia="ru-RU"/>
        </w:rPr>
      </w:pPr>
    </w:p>
    <w:p w:rsidR="005073BF" w:rsidRDefault="005073BF" w:rsidP="005B2B2D">
      <w:pPr>
        <w:jc w:val="center"/>
        <w:rPr>
          <w:rFonts w:eastAsia="Times New Roman"/>
          <w:b/>
          <w:bCs/>
          <w:color w:val="000000" w:themeColor="text1"/>
          <w:lang w:eastAsia="ru-RU"/>
        </w:rPr>
      </w:pPr>
    </w:p>
    <w:p w:rsidR="005073BF" w:rsidRDefault="005073BF" w:rsidP="005B2B2D">
      <w:pPr>
        <w:jc w:val="center"/>
        <w:rPr>
          <w:rFonts w:eastAsia="Times New Roman"/>
          <w:b/>
          <w:bCs/>
          <w:color w:val="000000" w:themeColor="text1"/>
          <w:lang w:eastAsia="ru-RU"/>
        </w:rPr>
      </w:pPr>
    </w:p>
    <w:p w:rsidR="005073BF" w:rsidRDefault="005073BF" w:rsidP="005B2B2D">
      <w:pPr>
        <w:jc w:val="center"/>
        <w:rPr>
          <w:rFonts w:eastAsia="Times New Roman"/>
          <w:b/>
          <w:bCs/>
          <w:color w:val="000000" w:themeColor="text1"/>
          <w:lang w:eastAsia="ru-RU"/>
        </w:rPr>
      </w:pPr>
    </w:p>
    <w:p w:rsidR="005073BF" w:rsidRDefault="005073BF" w:rsidP="005B2B2D">
      <w:pPr>
        <w:jc w:val="center"/>
        <w:rPr>
          <w:rFonts w:eastAsia="Times New Roman"/>
          <w:b/>
          <w:bCs/>
          <w:color w:val="000000" w:themeColor="text1"/>
          <w:lang w:eastAsia="ru-RU"/>
        </w:rPr>
      </w:pPr>
    </w:p>
    <w:p w:rsidR="005B2B2D" w:rsidRPr="001A6CDC" w:rsidRDefault="005B2B2D" w:rsidP="005B2B2D">
      <w:pPr>
        <w:jc w:val="center"/>
        <w:rPr>
          <w:rFonts w:eastAsia="Times New Roman"/>
          <w:b/>
          <w:bCs/>
          <w:color w:val="000000" w:themeColor="text1"/>
          <w:lang w:eastAsia="ru-RU"/>
        </w:rPr>
      </w:pPr>
      <w:r w:rsidRPr="001A6CDC">
        <w:rPr>
          <w:rFonts w:eastAsia="Times New Roman"/>
          <w:b/>
          <w:bCs/>
          <w:color w:val="000000" w:themeColor="text1"/>
          <w:lang w:eastAsia="ru-RU"/>
        </w:rPr>
        <w:lastRenderedPageBreak/>
        <w:t>Показатели</w:t>
      </w:r>
    </w:p>
    <w:p w:rsidR="005B2B2D" w:rsidRPr="000E02A3" w:rsidRDefault="005B2B2D" w:rsidP="005B2B2D">
      <w:pPr>
        <w:ind w:firstLine="708"/>
        <w:rPr>
          <w:rFonts w:eastAsia="Times New Roman"/>
          <w:b/>
          <w:bCs/>
          <w:color w:val="000000" w:themeColor="text1"/>
          <w:lang w:eastAsia="ru-RU"/>
        </w:rPr>
      </w:pPr>
      <w:r w:rsidRPr="000E02A3">
        <w:rPr>
          <w:rFonts w:eastAsia="Times New Roman"/>
          <w:b/>
          <w:bCs/>
          <w:color w:val="000000" w:themeColor="text1"/>
          <w:lang w:eastAsia="ru-RU"/>
        </w:rPr>
        <w:t>Показатель 20. Уровень фактической обеспеченности учреждениями культуры от нормативной потребности: клубов и учреждений клубного типа, библиотек, парков культуры и отдыха:</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t xml:space="preserve">- клубами и учреждениями клубного типа – </w:t>
      </w:r>
      <w:r w:rsidR="0010284E">
        <w:rPr>
          <w:rFonts w:eastAsia="Times New Roman"/>
          <w:bCs/>
          <w:color w:val="000000" w:themeColor="text1"/>
          <w:lang w:eastAsia="ru-RU"/>
        </w:rPr>
        <w:t>252,0</w:t>
      </w:r>
      <w:r w:rsidRPr="00DA74BB">
        <w:rPr>
          <w:rFonts w:eastAsia="Times New Roman"/>
          <w:bCs/>
          <w:color w:val="000000" w:themeColor="text1"/>
          <w:lang w:eastAsia="ru-RU"/>
        </w:rPr>
        <w:t xml:space="preserve"> %;</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t xml:space="preserve">- библиотеками – </w:t>
      </w:r>
      <w:r>
        <w:rPr>
          <w:rFonts w:eastAsia="Times New Roman"/>
          <w:bCs/>
          <w:color w:val="000000" w:themeColor="text1"/>
          <w:lang w:eastAsia="ru-RU"/>
        </w:rPr>
        <w:t>66,67</w:t>
      </w:r>
      <w:r w:rsidRPr="00DA74BB">
        <w:rPr>
          <w:rFonts w:eastAsia="Times New Roman"/>
          <w:bCs/>
          <w:color w:val="000000" w:themeColor="text1"/>
          <w:lang w:eastAsia="ru-RU"/>
        </w:rPr>
        <w:t xml:space="preserve"> % (в 202</w:t>
      </w:r>
      <w:r>
        <w:rPr>
          <w:rFonts w:eastAsia="Times New Roman"/>
          <w:bCs/>
          <w:color w:val="000000" w:themeColor="text1"/>
          <w:lang w:eastAsia="ru-RU"/>
        </w:rPr>
        <w:t>3</w:t>
      </w:r>
      <w:r w:rsidRPr="00DA74BB">
        <w:rPr>
          <w:rFonts w:eastAsia="Times New Roman"/>
          <w:bCs/>
          <w:color w:val="000000" w:themeColor="text1"/>
          <w:lang w:eastAsia="ru-RU"/>
        </w:rPr>
        <w:t xml:space="preserve"> году – </w:t>
      </w:r>
      <w:r>
        <w:rPr>
          <w:rFonts w:eastAsia="Times New Roman"/>
          <w:bCs/>
          <w:color w:val="000000" w:themeColor="text1"/>
          <w:lang w:eastAsia="ru-RU"/>
        </w:rPr>
        <w:t>54</w:t>
      </w:r>
      <w:r w:rsidRPr="00DA74BB">
        <w:rPr>
          <w:rFonts w:eastAsia="Times New Roman"/>
          <w:bCs/>
          <w:color w:val="000000" w:themeColor="text1"/>
          <w:lang w:eastAsia="ru-RU"/>
        </w:rPr>
        <w:t xml:space="preserve"> %</w:t>
      </w:r>
      <w:r>
        <w:rPr>
          <w:rFonts w:eastAsia="Times New Roman"/>
          <w:bCs/>
          <w:color w:val="000000" w:themeColor="text1"/>
          <w:lang w:eastAsia="ru-RU"/>
        </w:rPr>
        <w:t>, в 2022 -</w:t>
      </w:r>
      <w:r w:rsidR="0041099E">
        <w:rPr>
          <w:rFonts w:eastAsia="Times New Roman"/>
          <w:bCs/>
          <w:color w:val="000000" w:themeColor="text1"/>
          <w:lang w:eastAsia="ru-RU"/>
        </w:rPr>
        <w:t xml:space="preserve"> </w:t>
      </w:r>
      <w:r>
        <w:rPr>
          <w:rFonts w:eastAsia="Times New Roman"/>
          <w:bCs/>
          <w:color w:val="000000" w:themeColor="text1"/>
          <w:lang w:eastAsia="ru-RU"/>
        </w:rPr>
        <w:t>87%</w:t>
      </w:r>
      <w:r w:rsidRPr="00DA74BB">
        <w:rPr>
          <w:rFonts w:eastAsia="Times New Roman"/>
          <w:bCs/>
          <w:color w:val="000000" w:themeColor="text1"/>
          <w:lang w:eastAsia="ru-RU"/>
        </w:rPr>
        <w:t xml:space="preserve">), уровень обеспеченности </w:t>
      </w:r>
      <w:r>
        <w:rPr>
          <w:rFonts w:eastAsia="Times New Roman"/>
          <w:bCs/>
          <w:color w:val="000000" w:themeColor="text1"/>
          <w:lang w:eastAsia="ru-RU"/>
        </w:rPr>
        <w:t>изменился, в связи с изменениями методики расчета</w:t>
      </w:r>
      <w:r w:rsidRPr="00DA74BB">
        <w:rPr>
          <w:rFonts w:eastAsia="Times New Roman"/>
          <w:bCs/>
          <w:color w:val="000000" w:themeColor="text1"/>
          <w:lang w:eastAsia="ru-RU"/>
        </w:rPr>
        <w:t>;</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t>- парками культуры и отдыха – 4</w:t>
      </w:r>
      <w:r>
        <w:rPr>
          <w:rFonts w:eastAsia="Times New Roman"/>
          <w:bCs/>
          <w:color w:val="000000" w:themeColor="text1"/>
          <w:lang w:eastAsia="ru-RU"/>
        </w:rPr>
        <w:t>7</w:t>
      </w:r>
      <w:r w:rsidRPr="00DA74BB">
        <w:rPr>
          <w:rFonts w:eastAsia="Times New Roman"/>
          <w:bCs/>
          <w:color w:val="000000" w:themeColor="text1"/>
          <w:lang w:eastAsia="ru-RU"/>
        </w:rPr>
        <w:t xml:space="preserve"> % (в 202</w:t>
      </w:r>
      <w:r>
        <w:rPr>
          <w:rFonts w:eastAsia="Times New Roman"/>
          <w:bCs/>
          <w:color w:val="000000" w:themeColor="text1"/>
          <w:lang w:eastAsia="ru-RU"/>
        </w:rPr>
        <w:t>3</w:t>
      </w:r>
      <w:r w:rsidRPr="00DA74BB">
        <w:rPr>
          <w:rFonts w:eastAsia="Times New Roman"/>
          <w:bCs/>
          <w:color w:val="000000" w:themeColor="text1"/>
          <w:lang w:eastAsia="ru-RU"/>
        </w:rPr>
        <w:t xml:space="preserve"> году – 45 %</w:t>
      </w:r>
      <w:r>
        <w:rPr>
          <w:rFonts w:eastAsia="Times New Roman"/>
          <w:bCs/>
          <w:color w:val="000000" w:themeColor="text1"/>
          <w:lang w:eastAsia="ru-RU"/>
        </w:rPr>
        <w:t>, в 2022 году -</w:t>
      </w:r>
      <w:r w:rsidR="0041099E">
        <w:rPr>
          <w:rFonts w:eastAsia="Times New Roman"/>
          <w:bCs/>
          <w:color w:val="000000" w:themeColor="text1"/>
          <w:lang w:eastAsia="ru-RU"/>
        </w:rPr>
        <w:t xml:space="preserve"> </w:t>
      </w:r>
      <w:r>
        <w:rPr>
          <w:rFonts w:eastAsia="Times New Roman"/>
          <w:bCs/>
          <w:color w:val="000000" w:themeColor="text1"/>
          <w:lang w:eastAsia="ru-RU"/>
        </w:rPr>
        <w:t>45%</w:t>
      </w:r>
      <w:r w:rsidRPr="00DA74BB">
        <w:rPr>
          <w:rFonts w:eastAsia="Times New Roman"/>
          <w:bCs/>
          <w:color w:val="000000" w:themeColor="text1"/>
          <w:lang w:eastAsia="ru-RU"/>
        </w:rPr>
        <w:t>)</w:t>
      </w:r>
      <w:r>
        <w:rPr>
          <w:rFonts w:eastAsia="Times New Roman"/>
          <w:bCs/>
          <w:color w:val="000000" w:themeColor="text1"/>
          <w:lang w:eastAsia="ru-RU"/>
        </w:rPr>
        <w:t xml:space="preserve"> изменение уровня обеспеченности связано с изменением </w:t>
      </w:r>
      <w:bookmarkStart w:id="2" w:name="_GoBack"/>
      <w:bookmarkEnd w:id="2"/>
      <w:r>
        <w:rPr>
          <w:rFonts w:eastAsia="Times New Roman"/>
          <w:bCs/>
          <w:color w:val="000000" w:themeColor="text1"/>
          <w:lang w:eastAsia="ru-RU"/>
        </w:rPr>
        <w:t>численности жителей городского округа</w:t>
      </w:r>
      <w:r w:rsidRPr="00DA74BB">
        <w:rPr>
          <w:rFonts w:eastAsia="Times New Roman"/>
          <w:bCs/>
          <w:color w:val="000000" w:themeColor="text1"/>
          <w:lang w:eastAsia="ru-RU"/>
        </w:rPr>
        <w:t>.</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t>Общее количество учреждений данных типов в округе остается без изменений.</w:t>
      </w:r>
    </w:p>
    <w:p w:rsidR="00C54293" w:rsidRPr="00DA74BB" w:rsidRDefault="00C54293" w:rsidP="00C54293">
      <w:pPr>
        <w:ind w:firstLine="708"/>
        <w:rPr>
          <w:rFonts w:eastAsia="Times New Roman"/>
          <w:color w:val="000000" w:themeColor="text1"/>
          <w:u w:val="single"/>
          <w:lang w:eastAsia="ru-RU"/>
        </w:rPr>
      </w:pPr>
      <w:r w:rsidRPr="00DA74BB">
        <w:rPr>
          <w:rFonts w:eastAsia="Times New Roman"/>
          <w:color w:val="000000" w:themeColor="text1"/>
          <w:u w:val="single"/>
          <w:lang w:eastAsia="ru-RU"/>
        </w:rPr>
        <w:t>Прогноз на трехлетний период</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t>В 202</w:t>
      </w:r>
      <w:r>
        <w:rPr>
          <w:rFonts w:eastAsia="Times New Roman"/>
          <w:bCs/>
          <w:color w:val="000000" w:themeColor="text1"/>
          <w:lang w:eastAsia="ru-RU"/>
        </w:rPr>
        <w:t>5</w:t>
      </w:r>
      <w:r w:rsidRPr="00DA74BB">
        <w:rPr>
          <w:rFonts w:eastAsia="Times New Roman"/>
          <w:bCs/>
          <w:color w:val="000000" w:themeColor="text1"/>
          <w:lang w:eastAsia="ru-RU"/>
        </w:rPr>
        <w:t>-202</w:t>
      </w:r>
      <w:r>
        <w:rPr>
          <w:rFonts w:eastAsia="Times New Roman"/>
          <w:bCs/>
          <w:color w:val="000000" w:themeColor="text1"/>
          <w:lang w:eastAsia="ru-RU"/>
        </w:rPr>
        <w:t>7</w:t>
      </w:r>
      <w:r w:rsidRPr="00DA74BB">
        <w:rPr>
          <w:rFonts w:eastAsia="Times New Roman"/>
          <w:bCs/>
          <w:color w:val="000000" w:themeColor="text1"/>
          <w:lang w:eastAsia="ru-RU"/>
        </w:rPr>
        <w:t xml:space="preserve"> годах уровень обеспеченности учреждениями культуры от нормативной потребности планируется сохранить на достигнутом уровне.</w:t>
      </w:r>
    </w:p>
    <w:p w:rsidR="005B2B2D" w:rsidRPr="0041099E" w:rsidRDefault="005B2B2D" w:rsidP="005B2B2D">
      <w:pPr>
        <w:ind w:firstLine="709"/>
        <w:rPr>
          <w:rFonts w:eastAsia="Times New Roman"/>
          <w:b/>
          <w:bCs/>
          <w:color w:val="000000" w:themeColor="text1"/>
          <w:lang w:eastAsia="ru-RU"/>
        </w:rPr>
      </w:pPr>
      <w:r w:rsidRPr="0041099E">
        <w:rPr>
          <w:rFonts w:eastAsia="Times New Roman"/>
          <w:b/>
          <w:bCs/>
          <w:color w:val="000000" w:themeColor="text1"/>
          <w:lang w:eastAsia="ru-RU"/>
        </w:rPr>
        <w:t xml:space="preserve">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p w:rsidR="00C54293" w:rsidRPr="00DA74BB" w:rsidRDefault="00C54293" w:rsidP="00C54293">
      <w:pPr>
        <w:ind w:firstLine="709"/>
        <w:rPr>
          <w:rFonts w:eastAsia="Times New Roman"/>
          <w:bCs/>
          <w:color w:val="000000" w:themeColor="text1"/>
          <w:lang w:eastAsia="ru-RU"/>
        </w:rPr>
      </w:pPr>
      <w:r w:rsidRPr="0041099E">
        <w:rPr>
          <w:rFonts w:eastAsia="Times New Roman"/>
          <w:bCs/>
          <w:color w:val="000000" w:themeColor="text1"/>
          <w:lang w:eastAsia="ru-RU"/>
        </w:rPr>
        <w:t>- муниципальные учреждений культуры, здания которых находятся в аварийном</w:t>
      </w:r>
      <w:r w:rsidRPr="00DA74BB">
        <w:rPr>
          <w:rFonts w:eastAsia="Times New Roman"/>
          <w:bCs/>
          <w:color w:val="000000" w:themeColor="text1"/>
          <w:lang w:eastAsia="ru-RU"/>
        </w:rPr>
        <w:t xml:space="preserve"> состоянии и</w:t>
      </w:r>
      <w:r>
        <w:rPr>
          <w:rFonts w:eastAsia="Times New Roman"/>
          <w:bCs/>
          <w:color w:val="000000" w:themeColor="text1"/>
          <w:lang w:eastAsia="ru-RU"/>
        </w:rPr>
        <w:t>ли требуют капитального ремонта – одно учреждение (11,11%) МАУК «Дворец культуры «Строитель» на основании акта осмотра от 11.04.2023 года.</w:t>
      </w:r>
    </w:p>
    <w:p w:rsidR="00C54293" w:rsidRPr="00DA74BB" w:rsidRDefault="00C54293" w:rsidP="00C54293">
      <w:pPr>
        <w:ind w:firstLine="709"/>
        <w:rPr>
          <w:rFonts w:eastAsia="Times New Roman"/>
          <w:color w:val="000000" w:themeColor="text1"/>
          <w:u w:val="single"/>
          <w:lang w:eastAsia="ru-RU"/>
        </w:rPr>
      </w:pPr>
      <w:r w:rsidRPr="00DA74BB">
        <w:rPr>
          <w:rFonts w:eastAsia="Times New Roman"/>
          <w:color w:val="000000" w:themeColor="text1"/>
          <w:u w:val="single"/>
          <w:lang w:eastAsia="ru-RU"/>
        </w:rPr>
        <w:t>Прогноз на трехлетний период</w:t>
      </w:r>
    </w:p>
    <w:p w:rsidR="00C54293" w:rsidRPr="00DA74BB" w:rsidRDefault="00C54293" w:rsidP="00C54293">
      <w:pPr>
        <w:ind w:firstLine="709"/>
        <w:rPr>
          <w:rFonts w:eastAsia="Times New Roman"/>
          <w:color w:val="000000" w:themeColor="text1"/>
          <w:lang w:eastAsia="ru-RU"/>
        </w:rPr>
      </w:pPr>
      <w:r w:rsidRPr="00DA74BB">
        <w:rPr>
          <w:rFonts w:eastAsia="Times New Roman"/>
          <w:color w:val="000000" w:themeColor="text1"/>
        </w:rPr>
        <w:t>В 202</w:t>
      </w:r>
      <w:r>
        <w:rPr>
          <w:rFonts w:eastAsia="Times New Roman"/>
          <w:color w:val="000000" w:themeColor="text1"/>
        </w:rPr>
        <w:t xml:space="preserve">5 - 2027 году планируется сохранить </w:t>
      </w:r>
      <w:r w:rsidRPr="00DA74BB">
        <w:rPr>
          <w:rFonts w:eastAsia="Times New Roman"/>
          <w:color w:val="000000" w:themeColor="text1"/>
        </w:rPr>
        <w:t>значение показателя</w:t>
      </w:r>
      <w:r>
        <w:rPr>
          <w:rFonts w:eastAsia="Times New Roman"/>
          <w:color w:val="000000" w:themeColor="text1"/>
        </w:rPr>
        <w:t xml:space="preserve"> (одно учреждение)</w:t>
      </w:r>
      <w:r w:rsidRPr="00DA74BB">
        <w:rPr>
          <w:rFonts w:eastAsia="Times New Roman"/>
          <w:color w:val="000000" w:themeColor="text1"/>
        </w:rPr>
        <w:t xml:space="preserve">. </w:t>
      </w:r>
      <w:r w:rsidRPr="00DA74BB">
        <w:rPr>
          <w:rFonts w:eastAsia="Times New Roman"/>
          <w:color w:val="000000" w:themeColor="text1"/>
          <w:lang w:eastAsia="ru-RU"/>
        </w:rPr>
        <w:t xml:space="preserve">В </w:t>
      </w:r>
      <w:r>
        <w:rPr>
          <w:rFonts w:eastAsia="Times New Roman"/>
          <w:color w:val="000000" w:themeColor="text1"/>
          <w:lang w:eastAsia="ru-RU"/>
        </w:rPr>
        <w:t>2026</w:t>
      </w:r>
      <w:r w:rsidRPr="00DA74BB">
        <w:rPr>
          <w:rFonts w:eastAsia="Times New Roman"/>
          <w:color w:val="000000" w:themeColor="text1"/>
          <w:lang w:eastAsia="ru-RU"/>
        </w:rPr>
        <w:t xml:space="preserve"> году планируется </w:t>
      </w:r>
      <w:r>
        <w:rPr>
          <w:rFonts w:eastAsia="Times New Roman"/>
          <w:color w:val="000000" w:themeColor="text1"/>
          <w:lang w:eastAsia="ru-RU"/>
        </w:rPr>
        <w:t xml:space="preserve">работы по проектированию </w:t>
      </w:r>
      <w:r w:rsidRPr="00DA74BB">
        <w:rPr>
          <w:rFonts w:eastAsia="Times New Roman"/>
          <w:color w:val="000000" w:themeColor="text1"/>
          <w:lang w:eastAsia="ru-RU"/>
        </w:rPr>
        <w:t>капитальн</w:t>
      </w:r>
      <w:r>
        <w:rPr>
          <w:rFonts w:eastAsia="Times New Roman"/>
          <w:color w:val="000000" w:themeColor="text1"/>
          <w:lang w:eastAsia="ru-RU"/>
        </w:rPr>
        <w:t>ого</w:t>
      </w:r>
      <w:r w:rsidRPr="00DA74BB">
        <w:rPr>
          <w:rFonts w:eastAsia="Times New Roman"/>
          <w:color w:val="000000" w:themeColor="text1"/>
          <w:lang w:eastAsia="ru-RU"/>
        </w:rPr>
        <w:t xml:space="preserve"> ремонт</w:t>
      </w:r>
      <w:r>
        <w:rPr>
          <w:rFonts w:eastAsia="Times New Roman"/>
          <w:color w:val="000000" w:themeColor="text1"/>
          <w:lang w:eastAsia="ru-RU"/>
        </w:rPr>
        <w:t>а</w:t>
      </w:r>
      <w:r w:rsidRPr="00DA74BB">
        <w:rPr>
          <w:rFonts w:eastAsia="Times New Roman"/>
          <w:color w:val="000000" w:themeColor="text1"/>
          <w:lang w:eastAsia="ru-RU"/>
        </w:rPr>
        <w:t xml:space="preserve"> МАУК «ДК «Строитель»</w:t>
      </w:r>
      <w:r>
        <w:rPr>
          <w:rFonts w:eastAsia="Times New Roman"/>
          <w:color w:val="000000" w:themeColor="text1"/>
          <w:lang w:eastAsia="ru-RU"/>
        </w:rPr>
        <w:t>, а в 2027 году осуществить капитальный ремонт учреждения</w:t>
      </w:r>
      <w:r w:rsidRPr="00DA74BB">
        <w:rPr>
          <w:rFonts w:eastAsia="Times New Roman"/>
          <w:color w:val="000000" w:themeColor="text1"/>
          <w:lang w:eastAsia="ru-RU"/>
        </w:rPr>
        <w:t>.</w:t>
      </w:r>
    </w:p>
    <w:p w:rsidR="005B2B2D" w:rsidRPr="0041099E" w:rsidRDefault="005B2B2D" w:rsidP="005B2B2D">
      <w:pPr>
        <w:ind w:firstLine="709"/>
        <w:rPr>
          <w:rFonts w:eastAsia="Times New Roman"/>
          <w:b/>
          <w:bCs/>
          <w:color w:val="000000" w:themeColor="text1"/>
          <w:lang w:eastAsia="ru-RU"/>
        </w:rPr>
      </w:pPr>
      <w:r w:rsidRPr="0041099E">
        <w:rPr>
          <w:rFonts w:eastAsia="Times New Roman"/>
          <w:b/>
          <w:bCs/>
          <w:color w:val="000000" w:themeColor="text1"/>
          <w:lang w:eastAsia="ru-RU"/>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C54293" w:rsidRDefault="00C54293" w:rsidP="00C54293">
      <w:pPr>
        <w:ind w:firstLine="708"/>
        <w:rPr>
          <w:rFonts w:eastAsia="Times New Roman"/>
          <w:bCs/>
          <w:color w:val="000000" w:themeColor="text1"/>
          <w:lang w:eastAsia="ru-RU"/>
        </w:rPr>
      </w:pPr>
      <w:r>
        <w:rPr>
          <w:rFonts w:eastAsia="Times New Roman"/>
          <w:bCs/>
          <w:color w:val="000000" w:themeColor="text1"/>
          <w:lang w:eastAsia="ru-RU"/>
        </w:rPr>
        <w:t>В 2024 году объектов культурного наследия, расположенных на территории Сосновоборского городского округа, требующих консервации или реставрации не имеется</w:t>
      </w:r>
      <w:r w:rsidRPr="00DA74BB">
        <w:rPr>
          <w:rFonts w:eastAsia="Times New Roman"/>
          <w:bCs/>
          <w:color w:val="000000" w:themeColor="text1"/>
          <w:lang w:eastAsia="ru-RU"/>
        </w:rPr>
        <w:t xml:space="preserve">. </w:t>
      </w:r>
    </w:p>
    <w:p w:rsidR="00C54293" w:rsidRPr="00DA74BB" w:rsidRDefault="00C54293" w:rsidP="00C54293">
      <w:pPr>
        <w:ind w:firstLine="709"/>
        <w:rPr>
          <w:rFonts w:eastAsia="Times New Roman"/>
          <w:color w:val="000000" w:themeColor="text1"/>
          <w:u w:val="single"/>
          <w:lang w:eastAsia="ru-RU"/>
        </w:rPr>
      </w:pPr>
      <w:r w:rsidRPr="00DA74BB">
        <w:rPr>
          <w:rFonts w:eastAsia="Times New Roman"/>
          <w:color w:val="000000" w:themeColor="text1"/>
          <w:u w:val="single"/>
          <w:lang w:eastAsia="ru-RU"/>
        </w:rPr>
        <w:t>Прогноз на трехлетний период</w:t>
      </w:r>
    </w:p>
    <w:p w:rsidR="00C54293" w:rsidRDefault="00C54293" w:rsidP="00C54293">
      <w:pPr>
        <w:ind w:firstLine="708"/>
        <w:rPr>
          <w:rFonts w:eastAsia="Times New Roman"/>
          <w:bCs/>
          <w:color w:val="000000" w:themeColor="text1"/>
          <w:lang w:eastAsia="ru-RU"/>
        </w:rPr>
      </w:pPr>
      <w:r w:rsidRPr="00DA74BB">
        <w:rPr>
          <w:rFonts w:eastAsia="Times New Roman"/>
          <w:bCs/>
          <w:color w:val="000000" w:themeColor="text1"/>
          <w:lang w:eastAsia="ru-RU"/>
        </w:rPr>
        <w:t>В 202</w:t>
      </w:r>
      <w:r>
        <w:rPr>
          <w:rFonts w:eastAsia="Times New Roman"/>
          <w:bCs/>
          <w:color w:val="000000" w:themeColor="text1"/>
          <w:lang w:eastAsia="ru-RU"/>
        </w:rPr>
        <w:t>5</w:t>
      </w:r>
      <w:r w:rsidRPr="00DA74BB">
        <w:rPr>
          <w:rFonts w:eastAsia="Times New Roman"/>
          <w:bCs/>
          <w:color w:val="000000" w:themeColor="text1"/>
          <w:lang w:eastAsia="ru-RU"/>
        </w:rPr>
        <w:t>-202</w:t>
      </w:r>
      <w:r>
        <w:rPr>
          <w:rFonts w:eastAsia="Times New Roman"/>
          <w:bCs/>
          <w:color w:val="000000" w:themeColor="text1"/>
          <w:lang w:eastAsia="ru-RU"/>
        </w:rPr>
        <w:t>7</w:t>
      </w:r>
      <w:r w:rsidRPr="00DA74BB">
        <w:rPr>
          <w:rFonts w:eastAsia="Times New Roman"/>
          <w:bCs/>
          <w:color w:val="000000" w:themeColor="text1"/>
          <w:lang w:eastAsia="ru-RU"/>
        </w:rPr>
        <w:t xml:space="preserve"> году продолжится работа по сохранению ДИК «Андерсенград». Наличие объектов культурного наследия, находящихся в муниципальной собственности и требующих консервации или реставрации в период 202</w:t>
      </w:r>
      <w:r>
        <w:rPr>
          <w:rFonts w:eastAsia="Times New Roman"/>
          <w:bCs/>
          <w:color w:val="000000" w:themeColor="text1"/>
          <w:lang w:eastAsia="ru-RU"/>
        </w:rPr>
        <w:t>5</w:t>
      </w:r>
      <w:r w:rsidRPr="00DA74BB">
        <w:rPr>
          <w:rFonts w:eastAsia="Times New Roman"/>
          <w:bCs/>
          <w:color w:val="000000" w:themeColor="text1"/>
          <w:lang w:eastAsia="ru-RU"/>
        </w:rPr>
        <w:t>-202</w:t>
      </w:r>
      <w:r>
        <w:rPr>
          <w:rFonts w:eastAsia="Times New Roman"/>
          <w:bCs/>
          <w:color w:val="000000" w:themeColor="text1"/>
          <w:lang w:eastAsia="ru-RU"/>
        </w:rPr>
        <w:t>7</w:t>
      </w:r>
      <w:r w:rsidRPr="00DA74BB">
        <w:rPr>
          <w:rFonts w:eastAsia="Times New Roman"/>
          <w:bCs/>
          <w:color w:val="000000" w:themeColor="text1"/>
          <w:lang w:eastAsia="ru-RU"/>
        </w:rPr>
        <w:t xml:space="preserve"> годов не планируется.</w:t>
      </w:r>
    </w:p>
    <w:p w:rsidR="00C54293" w:rsidRDefault="00C54293" w:rsidP="002F1152">
      <w:pPr>
        <w:jc w:val="center"/>
        <w:rPr>
          <w:rFonts w:eastAsia="Times New Roman"/>
          <w:b/>
          <w:color w:val="000000" w:themeColor="text1"/>
          <w:lang w:bidi="en-US"/>
        </w:rPr>
      </w:pPr>
    </w:p>
    <w:p w:rsidR="002F1152" w:rsidRPr="001A6CDC" w:rsidRDefault="002F1152" w:rsidP="002F1152">
      <w:pPr>
        <w:jc w:val="center"/>
        <w:rPr>
          <w:rFonts w:eastAsia="Times New Roman"/>
          <w:b/>
          <w:color w:val="000000" w:themeColor="text1"/>
          <w:lang w:bidi="en-US"/>
        </w:rPr>
      </w:pPr>
      <w:r w:rsidRPr="001A6CDC">
        <w:rPr>
          <w:rFonts w:eastAsia="Times New Roman"/>
          <w:b/>
          <w:color w:val="000000" w:themeColor="text1"/>
          <w:lang w:val="en-US" w:bidi="en-US"/>
        </w:rPr>
        <w:t>V</w:t>
      </w:r>
      <w:r w:rsidRPr="001A6CDC">
        <w:rPr>
          <w:rFonts w:eastAsia="Times New Roman"/>
          <w:b/>
          <w:color w:val="000000" w:themeColor="text1"/>
          <w:lang w:bidi="en-US"/>
        </w:rPr>
        <w:t>. Физическая культура и спорт</w:t>
      </w:r>
    </w:p>
    <w:p w:rsidR="002F1152" w:rsidRPr="001A6CDC" w:rsidRDefault="002F1152" w:rsidP="002F1152">
      <w:pPr>
        <w:jc w:val="center"/>
        <w:rPr>
          <w:rFonts w:eastAsia="Times New Roman"/>
          <w:b/>
          <w:color w:val="000000" w:themeColor="text1"/>
          <w:lang w:bidi="en-US"/>
        </w:rPr>
      </w:pPr>
      <w:r w:rsidRPr="001A6CDC">
        <w:rPr>
          <w:rFonts w:eastAsia="Times New Roman"/>
          <w:b/>
          <w:color w:val="000000" w:themeColor="text1"/>
          <w:lang w:bidi="en-US"/>
        </w:rPr>
        <w:t>Характеристика отрасли</w:t>
      </w:r>
    </w:p>
    <w:p w:rsidR="002F1152" w:rsidRPr="001A6CDC" w:rsidRDefault="002F1152" w:rsidP="002F1152">
      <w:pPr>
        <w:jc w:val="center"/>
        <w:rPr>
          <w:rFonts w:eastAsia="Times New Roman"/>
          <w:b/>
          <w:color w:val="000000" w:themeColor="text1"/>
          <w:lang w:bidi="en-US"/>
        </w:rPr>
      </w:pPr>
    </w:p>
    <w:p w:rsidR="00D266FF" w:rsidRPr="002D3035" w:rsidRDefault="00D266FF" w:rsidP="00D266FF">
      <w:pPr>
        <w:ind w:firstLine="709"/>
        <w:rPr>
          <w:rFonts w:eastAsia="Times New Roman"/>
          <w:b/>
          <w:bCs/>
          <w:color w:val="000000" w:themeColor="text1"/>
          <w:lang w:eastAsia="ru-RU"/>
        </w:rPr>
      </w:pPr>
      <w:r w:rsidRPr="002D3035">
        <w:rPr>
          <w:color w:val="000000" w:themeColor="text1"/>
        </w:rPr>
        <w:t xml:space="preserve">В настоящее время на территории Сосновоборского городского округа функционирует 200 </w:t>
      </w:r>
      <w:r w:rsidRPr="002D3035">
        <w:rPr>
          <w:bCs/>
          <w:color w:val="000000" w:themeColor="text1"/>
        </w:rPr>
        <w:t>спортивных сооружений с учетом объектов городской и рекреационной инфраструктуры, приспособленных для занятий физической культурой и спортом,</w:t>
      </w:r>
      <w:r w:rsidRPr="002D3035">
        <w:rPr>
          <w:color w:val="000000" w:themeColor="text1"/>
        </w:rPr>
        <w:t xml:space="preserve"> с единовременной пропускной способностью</w:t>
      </w:r>
      <w:r w:rsidRPr="002D3035">
        <w:rPr>
          <w:b/>
          <w:color w:val="000000" w:themeColor="text1"/>
        </w:rPr>
        <w:t xml:space="preserve"> </w:t>
      </w:r>
      <w:r w:rsidRPr="002D3035">
        <w:rPr>
          <w:color w:val="000000" w:themeColor="text1"/>
        </w:rPr>
        <w:t>4525 человека.</w:t>
      </w:r>
    </w:p>
    <w:p w:rsidR="00D266FF" w:rsidRPr="002D3035" w:rsidRDefault="00D266FF" w:rsidP="00D266FF">
      <w:pPr>
        <w:ind w:firstLine="709"/>
        <w:rPr>
          <w:b/>
          <w:bCs/>
          <w:color w:val="000000" w:themeColor="text1"/>
        </w:rPr>
      </w:pPr>
      <w:r w:rsidRPr="002D3035">
        <w:rPr>
          <w:color w:val="000000" w:themeColor="text1"/>
        </w:rPr>
        <w:t>В объекты входят:</w:t>
      </w:r>
    </w:p>
    <w:p w:rsidR="00D266FF" w:rsidRPr="002D3035" w:rsidRDefault="00D266FF" w:rsidP="00D266FF">
      <w:pPr>
        <w:ind w:firstLine="709"/>
        <w:rPr>
          <w:b/>
          <w:bCs/>
          <w:color w:val="000000" w:themeColor="text1"/>
        </w:rPr>
      </w:pPr>
      <w:r w:rsidRPr="002D3035">
        <w:rPr>
          <w:color w:val="000000" w:themeColor="text1"/>
        </w:rPr>
        <w:t>- 58 плоскостных спортивных сооружений общей площадью 64 516 м</w:t>
      </w:r>
      <w:r w:rsidRPr="002D3035">
        <w:rPr>
          <w:color w:val="000000" w:themeColor="text1"/>
          <w:vertAlign w:val="superscript"/>
        </w:rPr>
        <w:t>2</w:t>
      </w:r>
      <w:r w:rsidRPr="002D3035">
        <w:rPr>
          <w:color w:val="000000" w:themeColor="text1"/>
        </w:rPr>
        <w:t>;</w:t>
      </w:r>
    </w:p>
    <w:p w:rsidR="00D266FF" w:rsidRPr="002D3035" w:rsidRDefault="00D266FF" w:rsidP="00D266FF">
      <w:pPr>
        <w:shd w:val="clear" w:color="auto" w:fill="FFFFFF"/>
        <w:ind w:firstLine="720"/>
        <w:rPr>
          <w:color w:val="000000" w:themeColor="text1"/>
        </w:rPr>
      </w:pPr>
      <w:r w:rsidRPr="002D3035">
        <w:rPr>
          <w:color w:val="000000" w:themeColor="text1"/>
        </w:rPr>
        <w:t>- 73 спортивных зала общей площадью 16 438 м</w:t>
      </w:r>
      <w:r w:rsidRPr="002D3035">
        <w:rPr>
          <w:color w:val="000000" w:themeColor="text1"/>
          <w:vertAlign w:val="superscript"/>
        </w:rPr>
        <w:t>2</w:t>
      </w:r>
      <w:r w:rsidRPr="002D3035">
        <w:rPr>
          <w:color w:val="000000" w:themeColor="text1"/>
        </w:rPr>
        <w:t>;</w:t>
      </w:r>
    </w:p>
    <w:p w:rsidR="00D266FF" w:rsidRPr="002D3035" w:rsidRDefault="00D266FF" w:rsidP="00D266FF">
      <w:pPr>
        <w:shd w:val="clear" w:color="auto" w:fill="FFFFFF"/>
        <w:ind w:firstLine="720"/>
        <w:rPr>
          <w:color w:val="000000" w:themeColor="text1"/>
        </w:rPr>
      </w:pPr>
      <w:r w:rsidRPr="002D3035">
        <w:rPr>
          <w:color w:val="000000" w:themeColor="text1"/>
        </w:rPr>
        <w:t>- 5 плавательных бассейна общей площадью 579 м</w:t>
      </w:r>
      <w:r w:rsidRPr="002D3035">
        <w:rPr>
          <w:color w:val="000000" w:themeColor="text1"/>
          <w:vertAlign w:val="superscript"/>
        </w:rPr>
        <w:t>2</w:t>
      </w:r>
      <w:r w:rsidRPr="002D3035">
        <w:rPr>
          <w:color w:val="000000" w:themeColor="text1"/>
        </w:rPr>
        <w:t>;</w:t>
      </w:r>
    </w:p>
    <w:p w:rsidR="00D266FF" w:rsidRPr="002D3035" w:rsidRDefault="00D266FF" w:rsidP="00D266FF">
      <w:pPr>
        <w:shd w:val="clear" w:color="auto" w:fill="FFFFFF"/>
        <w:ind w:firstLine="720"/>
        <w:rPr>
          <w:color w:val="000000" w:themeColor="text1"/>
        </w:rPr>
      </w:pPr>
      <w:r w:rsidRPr="002D3035">
        <w:rPr>
          <w:color w:val="000000" w:themeColor="text1"/>
        </w:rPr>
        <w:t>- 1 лыжная база;</w:t>
      </w:r>
    </w:p>
    <w:p w:rsidR="00D266FF" w:rsidRPr="002D3035" w:rsidRDefault="00D266FF" w:rsidP="00D266FF">
      <w:pPr>
        <w:shd w:val="clear" w:color="auto" w:fill="FFFFFF"/>
        <w:ind w:firstLine="720"/>
        <w:rPr>
          <w:color w:val="000000" w:themeColor="text1"/>
        </w:rPr>
      </w:pPr>
      <w:r w:rsidRPr="002D3035">
        <w:rPr>
          <w:color w:val="000000" w:themeColor="text1"/>
        </w:rPr>
        <w:t>- 1 биатлонный комплекс общей площадью 17 299 м</w:t>
      </w:r>
      <w:r w:rsidRPr="002D3035">
        <w:rPr>
          <w:color w:val="000000" w:themeColor="text1"/>
          <w:vertAlign w:val="superscript"/>
        </w:rPr>
        <w:t>2</w:t>
      </w:r>
      <w:r w:rsidRPr="002D3035">
        <w:rPr>
          <w:color w:val="000000" w:themeColor="text1"/>
        </w:rPr>
        <w:t>;</w:t>
      </w:r>
    </w:p>
    <w:p w:rsidR="00D266FF" w:rsidRPr="002D3035" w:rsidRDefault="00D266FF" w:rsidP="00D266FF">
      <w:pPr>
        <w:shd w:val="clear" w:color="auto" w:fill="FFFFFF"/>
        <w:ind w:firstLine="720"/>
        <w:rPr>
          <w:color w:val="000000" w:themeColor="text1"/>
        </w:rPr>
      </w:pPr>
      <w:r w:rsidRPr="002D3035">
        <w:rPr>
          <w:color w:val="000000" w:themeColor="text1"/>
        </w:rPr>
        <w:t>- 2 стрелковых тира общей площадью 975 м</w:t>
      </w:r>
      <w:r w:rsidRPr="002D3035">
        <w:rPr>
          <w:color w:val="000000" w:themeColor="text1"/>
          <w:vertAlign w:val="superscript"/>
        </w:rPr>
        <w:t>2</w:t>
      </w:r>
      <w:r w:rsidRPr="002D3035">
        <w:rPr>
          <w:color w:val="000000" w:themeColor="text1"/>
        </w:rPr>
        <w:t>;</w:t>
      </w:r>
    </w:p>
    <w:p w:rsidR="00D266FF" w:rsidRPr="002D3035" w:rsidRDefault="00D266FF" w:rsidP="00D266FF">
      <w:pPr>
        <w:shd w:val="clear" w:color="auto" w:fill="FFFFFF"/>
        <w:ind w:firstLine="720"/>
        <w:rPr>
          <w:color w:val="000000" w:themeColor="text1"/>
        </w:rPr>
      </w:pPr>
      <w:r w:rsidRPr="002D3035">
        <w:rPr>
          <w:color w:val="000000" w:themeColor="text1"/>
        </w:rPr>
        <w:t>- 2 спортивных сооружения общей площадью 260 м</w:t>
      </w:r>
      <w:r w:rsidRPr="002D3035">
        <w:rPr>
          <w:color w:val="000000" w:themeColor="text1"/>
          <w:vertAlign w:val="superscript"/>
        </w:rPr>
        <w:t>2</w:t>
      </w:r>
      <w:r w:rsidRPr="002D3035">
        <w:rPr>
          <w:color w:val="000000" w:themeColor="text1"/>
        </w:rPr>
        <w:t>;</w:t>
      </w:r>
    </w:p>
    <w:p w:rsidR="00D266FF" w:rsidRPr="002D3035" w:rsidRDefault="00D266FF" w:rsidP="00D266FF">
      <w:pPr>
        <w:ind w:firstLine="709"/>
        <w:rPr>
          <w:color w:val="000000" w:themeColor="text1"/>
        </w:rPr>
      </w:pPr>
      <w:r w:rsidRPr="002D3035">
        <w:rPr>
          <w:color w:val="000000" w:themeColor="text1"/>
        </w:rPr>
        <w:t>- 58 объектов городской и рекреационной инфраструктуры, приспособленных для занятий физической культурой и спортом общей площадью 32 727 м</w:t>
      </w:r>
      <w:r w:rsidRPr="002D3035">
        <w:rPr>
          <w:color w:val="000000" w:themeColor="text1"/>
          <w:vertAlign w:val="superscript"/>
        </w:rPr>
        <w:t>2</w:t>
      </w:r>
      <w:r w:rsidRPr="002D3035">
        <w:rPr>
          <w:color w:val="000000" w:themeColor="text1"/>
        </w:rPr>
        <w:t>.</w:t>
      </w:r>
    </w:p>
    <w:p w:rsidR="00D266FF" w:rsidRPr="002D3035" w:rsidRDefault="00D266FF" w:rsidP="00D266FF">
      <w:pPr>
        <w:shd w:val="clear" w:color="auto" w:fill="FFFFFF"/>
        <w:ind w:firstLine="720"/>
        <w:rPr>
          <w:color w:val="000000" w:themeColor="text1"/>
        </w:rPr>
      </w:pPr>
      <w:r w:rsidRPr="002D3035">
        <w:rPr>
          <w:color w:val="000000" w:themeColor="text1"/>
        </w:rPr>
        <w:t xml:space="preserve">Реализация мероприятий муниципальной программы по развитию в округе массовой физической культуры и спорта осуществлялась в трех учреждениях: </w:t>
      </w:r>
    </w:p>
    <w:p w:rsidR="00D266FF" w:rsidRPr="002D3035" w:rsidRDefault="00D266FF" w:rsidP="00D266FF">
      <w:pPr>
        <w:shd w:val="clear" w:color="auto" w:fill="FFFFFF"/>
        <w:ind w:firstLine="720"/>
        <w:rPr>
          <w:color w:val="000000" w:themeColor="text1"/>
        </w:rPr>
      </w:pPr>
      <w:r w:rsidRPr="002D3035">
        <w:rPr>
          <w:color w:val="000000" w:themeColor="text1"/>
        </w:rPr>
        <w:t>- муниципальное бюджетное образовательное учреждение дополнительного образования «Детско-юношеская спортивная школа» (директор Павлов А.А.) – подведомственно Комитету образования Сосновоборского городского округа;</w:t>
      </w:r>
    </w:p>
    <w:p w:rsidR="00D266FF" w:rsidRPr="002D3035" w:rsidRDefault="00D266FF" w:rsidP="00D266FF">
      <w:pPr>
        <w:shd w:val="clear" w:color="auto" w:fill="FFFFFF"/>
        <w:ind w:firstLine="720"/>
        <w:rPr>
          <w:color w:val="000000" w:themeColor="text1"/>
        </w:rPr>
      </w:pPr>
      <w:r w:rsidRPr="002D3035">
        <w:rPr>
          <w:color w:val="000000" w:themeColor="text1"/>
        </w:rPr>
        <w:lastRenderedPageBreak/>
        <w:t>- муниципальное бюджетное образовательное учреждение дополнительного образования Дом детского туризма и экскурсий «Ювента» (директор Маханьков А.П.) – подведомственно Комитету образования Сосновоборского городского округа;</w:t>
      </w:r>
    </w:p>
    <w:p w:rsidR="00D266FF" w:rsidRPr="002D3035" w:rsidRDefault="00D266FF" w:rsidP="00D266FF">
      <w:pPr>
        <w:shd w:val="clear" w:color="auto" w:fill="FFFFFF"/>
        <w:ind w:firstLine="708"/>
        <w:rPr>
          <w:color w:val="000000" w:themeColor="text1"/>
        </w:rPr>
      </w:pPr>
      <w:r w:rsidRPr="002D3035">
        <w:rPr>
          <w:color w:val="000000" w:themeColor="text1"/>
        </w:rPr>
        <w:t>- муниципальное автономное образовательное учреждение дополнительного образования спортивная школа «Малахит» (директор Бражников В.А.) – подведомственно отделу по физической культуре и спорту администрации Сосновоборского городского округа.</w:t>
      </w:r>
    </w:p>
    <w:p w:rsidR="00D266FF" w:rsidRPr="002D3035" w:rsidRDefault="00D266FF" w:rsidP="00D266FF">
      <w:pPr>
        <w:ind w:firstLine="720"/>
        <w:rPr>
          <w:color w:val="000000" w:themeColor="text1"/>
        </w:rPr>
      </w:pPr>
      <w:r w:rsidRPr="002D3035">
        <w:rPr>
          <w:color w:val="000000" w:themeColor="text1"/>
        </w:rPr>
        <w:t>На территории Сосновоборского городского округа развивается более 50 видов спорта. Численность занимающихся физической культурой и спортом составляет 37229 человека. Численность занимающихся физической культурой и спортом в учреждениях дополнительного образования составляет 2643 человек.</w:t>
      </w:r>
    </w:p>
    <w:p w:rsidR="00D266FF" w:rsidRPr="002D3035" w:rsidRDefault="00D266FF" w:rsidP="00D266FF">
      <w:pPr>
        <w:ind w:firstLine="720"/>
        <w:rPr>
          <w:color w:val="000000" w:themeColor="text1"/>
        </w:rPr>
      </w:pPr>
      <w:r w:rsidRPr="002D3035">
        <w:rPr>
          <w:color w:val="000000" w:themeColor="text1"/>
        </w:rPr>
        <w:t>В муниципальном образовании в течение 2024 года было проведено более 100 официальных спортивно-массовых и физкультурно-оздоровительных мероприятий различного уровня, обеспечено участие Сосновоборских спортсменов в 130 спортивных соревнованиях и физкультурно-спортивных мероприятиях за территорией Сосновоборского городского округа.</w:t>
      </w:r>
    </w:p>
    <w:p w:rsidR="00D266FF" w:rsidRPr="002D3035" w:rsidRDefault="00D266FF" w:rsidP="00D266FF">
      <w:pPr>
        <w:pStyle w:val="ae"/>
        <w:ind w:firstLine="709"/>
        <w:jc w:val="both"/>
        <w:rPr>
          <w:rFonts w:ascii="Times New Roman" w:eastAsiaTheme="minorHAnsi" w:hAnsi="Times New Roman"/>
          <w:color w:val="000000" w:themeColor="text1"/>
          <w:szCs w:val="24"/>
          <w:lang w:val="ru-RU" w:bidi="ar-SA"/>
        </w:rPr>
      </w:pPr>
      <w:r w:rsidRPr="002D3035">
        <w:rPr>
          <w:rFonts w:ascii="Times New Roman" w:eastAsiaTheme="minorHAnsi" w:hAnsi="Times New Roman"/>
          <w:color w:val="000000" w:themeColor="text1"/>
          <w:szCs w:val="24"/>
          <w:lang w:val="ru-RU" w:bidi="ar-SA"/>
        </w:rPr>
        <w:t>Численность населения, принявшего участие в выполнении нормативов комплекса ВФСК «ГТО» составила 1546 человек, численность населения, выполнившего нормативы ВФСК «ГТО» составила 1379 человек.</w:t>
      </w:r>
    </w:p>
    <w:p w:rsidR="005B2B2D" w:rsidRPr="002D3035" w:rsidRDefault="005B2B2D" w:rsidP="005B2B2D">
      <w:pPr>
        <w:pStyle w:val="af4"/>
        <w:ind w:left="0" w:firstLine="709"/>
        <w:rPr>
          <w:color w:val="000000" w:themeColor="text1"/>
          <w:sz w:val="24"/>
          <w:szCs w:val="24"/>
        </w:rPr>
      </w:pPr>
    </w:p>
    <w:p w:rsidR="005B2B2D" w:rsidRPr="002D3035" w:rsidRDefault="005B2B2D" w:rsidP="005B2B2D">
      <w:pPr>
        <w:jc w:val="center"/>
        <w:rPr>
          <w:rFonts w:eastAsia="Times New Roman"/>
          <w:b/>
          <w:bCs/>
          <w:color w:val="000000" w:themeColor="text1"/>
          <w:lang w:eastAsia="ru-RU"/>
        </w:rPr>
      </w:pPr>
      <w:r w:rsidRPr="002D3035">
        <w:rPr>
          <w:rFonts w:eastAsia="Times New Roman"/>
          <w:b/>
          <w:bCs/>
          <w:color w:val="000000" w:themeColor="text1"/>
          <w:lang w:eastAsia="ru-RU"/>
        </w:rPr>
        <w:t>Показатели</w:t>
      </w:r>
    </w:p>
    <w:p w:rsidR="004C0AB6" w:rsidRPr="002D3035" w:rsidRDefault="004C0AB6" w:rsidP="00744AE3">
      <w:pPr>
        <w:ind w:firstLine="709"/>
        <w:rPr>
          <w:b/>
          <w:bCs/>
          <w:color w:val="000000" w:themeColor="text1"/>
        </w:rPr>
      </w:pPr>
      <w:r w:rsidRPr="002D3035">
        <w:rPr>
          <w:b/>
          <w:bCs/>
          <w:color w:val="000000" w:themeColor="text1"/>
        </w:rPr>
        <w:t>Показатель 23. Доля населения, систематически занимающегося физической культурой и спортом.</w:t>
      </w:r>
    </w:p>
    <w:p w:rsidR="00D266FF" w:rsidRPr="002D3035" w:rsidRDefault="00D266FF" w:rsidP="00744AE3">
      <w:pPr>
        <w:shd w:val="clear" w:color="auto" w:fill="FFFFFF"/>
        <w:ind w:firstLine="709"/>
        <w:rPr>
          <w:color w:val="000000" w:themeColor="text1"/>
        </w:rPr>
      </w:pPr>
      <w:r w:rsidRPr="002D3035">
        <w:rPr>
          <w:color w:val="000000" w:themeColor="text1"/>
        </w:rPr>
        <w:t xml:space="preserve">Доля населения систематически занимающегося физической культурой и спортом в 2024 составила 62,33 %. </w:t>
      </w:r>
    </w:p>
    <w:p w:rsidR="00D266FF" w:rsidRPr="002D3035" w:rsidRDefault="00D266FF" w:rsidP="00744AE3">
      <w:pPr>
        <w:shd w:val="clear" w:color="auto" w:fill="FFFFFF"/>
        <w:ind w:firstLine="709"/>
        <w:rPr>
          <w:color w:val="000000" w:themeColor="text1"/>
        </w:rPr>
      </w:pPr>
      <w:r w:rsidRPr="002D3035">
        <w:rPr>
          <w:color w:val="000000" w:themeColor="text1"/>
        </w:rPr>
        <w:t>Прогноз на трехлетний период:</w:t>
      </w:r>
    </w:p>
    <w:p w:rsidR="00D266FF" w:rsidRPr="002D3035" w:rsidRDefault="00D266FF" w:rsidP="00744AE3">
      <w:pPr>
        <w:shd w:val="clear" w:color="auto" w:fill="FFFFFF"/>
        <w:ind w:firstLine="709"/>
        <w:rPr>
          <w:color w:val="000000" w:themeColor="text1"/>
        </w:rPr>
      </w:pPr>
      <w:r w:rsidRPr="002D3035">
        <w:rPr>
          <w:color w:val="000000" w:themeColor="text1"/>
        </w:rPr>
        <w:t>в 2025-2027 годах долю населения, систематически занимающегося физической культурой и спортом, планируется довести до 63,0 %.</w:t>
      </w:r>
    </w:p>
    <w:p w:rsidR="004C0AB6" w:rsidRPr="002D3035" w:rsidRDefault="004C0AB6" w:rsidP="00744AE3">
      <w:pPr>
        <w:ind w:firstLine="709"/>
        <w:rPr>
          <w:b/>
          <w:bCs/>
          <w:color w:val="000000" w:themeColor="text1"/>
        </w:rPr>
      </w:pPr>
      <w:r w:rsidRPr="002D3035">
        <w:rPr>
          <w:b/>
          <w:bCs/>
          <w:color w:val="000000" w:themeColor="text1"/>
        </w:rPr>
        <w:t>Показатель 23.1. Доля обучающихся, систематически занимающихся физической культурой и спортом, в общей численности обучающихся.</w:t>
      </w:r>
    </w:p>
    <w:p w:rsidR="00D266FF" w:rsidRPr="002D3035" w:rsidRDefault="00D266FF" w:rsidP="00744AE3">
      <w:pPr>
        <w:shd w:val="clear" w:color="auto" w:fill="FFFFFF"/>
        <w:ind w:firstLine="709"/>
        <w:rPr>
          <w:color w:val="000000" w:themeColor="text1"/>
        </w:rPr>
      </w:pPr>
      <w:r w:rsidRPr="002D3035">
        <w:rPr>
          <w:color w:val="000000" w:themeColor="text1"/>
        </w:rPr>
        <w:t xml:space="preserve">Доля обучающихся, систематически занимающихся физической культурой и спортом, в общей численности, обучающихся в 2024 году 96,27 %. </w:t>
      </w:r>
    </w:p>
    <w:p w:rsidR="00D266FF" w:rsidRPr="002D3035" w:rsidRDefault="00D266FF" w:rsidP="00744AE3">
      <w:pPr>
        <w:shd w:val="clear" w:color="auto" w:fill="FFFFFF"/>
        <w:ind w:firstLine="709"/>
        <w:rPr>
          <w:color w:val="000000" w:themeColor="text1"/>
        </w:rPr>
      </w:pPr>
      <w:r w:rsidRPr="002D3035">
        <w:rPr>
          <w:color w:val="000000" w:themeColor="text1"/>
        </w:rPr>
        <w:t>Прогноз на трехлетний период:</w:t>
      </w:r>
    </w:p>
    <w:p w:rsidR="00D266FF" w:rsidRPr="002D3035" w:rsidRDefault="00D266FF" w:rsidP="00744AE3">
      <w:pPr>
        <w:shd w:val="clear" w:color="auto" w:fill="FFFFFF"/>
        <w:ind w:firstLine="709"/>
        <w:rPr>
          <w:color w:val="000000" w:themeColor="text1"/>
        </w:rPr>
      </w:pPr>
      <w:r w:rsidRPr="002D3035">
        <w:rPr>
          <w:color w:val="000000" w:themeColor="text1"/>
        </w:rPr>
        <w:t>в 2025-2027 годах долю обучающихся, систематически занимающихся физической культурой и спортом, планируется обеспечить на уровне не ниже 96,5 %.</w:t>
      </w:r>
    </w:p>
    <w:p w:rsidR="00D868AA" w:rsidRPr="00D266FF" w:rsidRDefault="00D868AA" w:rsidP="00744AE3">
      <w:pPr>
        <w:jc w:val="center"/>
        <w:rPr>
          <w:rFonts w:eastAsia="Times New Roman"/>
          <w:b/>
          <w:color w:val="00B0F0"/>
          <w:lang w:eastAsia="ru-RU"/>
        </w:rPr>
      </w:pPr>
    </w:p>
    <w:p w:rsidR="005B2B2D" w:rsidRPr="00A63D57" w:rsidRDefault="005B2B2D" w:rsidP="005B2B2D">
      <w:pPr>
        <w:jc w:val="center"/>
        <w:rPr>
          <w:rFonts w:eastAsia="Times New Roman"/>
          <w:b/>
          <w:color w:val="000000" w:themeColor="text1"/>
          <w:lang w:eastAsia="ru-RU"/>
        </w:rPr>
      </w:pPr>
      <w:r w:rsidRPr="00A63D57">
        <w:rPr>
          <w:rFonts w:eastAsia="Times New Roman"/>
          <w:b/>
          <w:color w:val="000000" w:themeColor="text1"/>
          <w:lang w:val="en-US" w:eastAsia="ru-RU"/>
        </w:rPr>
        <w:t>VI</w:t>
      </w:r>
      <w:r w:rsidRPr="00A63D57">
        <w:rPr>
          <w:rFonts w:eastAsia="Times New Roman"/>
          <w:b/>
          <w:color w:val="000000" w:themeColor="text1"/>
          <w:lang w:eastAsia="ru-RU"/>
        </w:rPr>
        <w:t>. Жилищное строительство и обеспечение граждан жильем</w:t>
      </w:r>
    </w:p>
    <w:p w:rsidR="005B2B2D" w:rsidRPr="00A63D57" w:rsidRDefault="005B2B2D" w:rsidP="005B2B2D">
      <w:pPr>
        <w:jc w:val="center"/>
        <w:rPr>
          <w:rFonts w:eastAsia="Times New Roman"/>
          <w:b/>
          <w:color w:val="000000" w:themeColor="text1"/>
          <w:lang w:eastAsia="ru-RU"/>
        </w:rPr>
      </w:pPr>
      <w:r w:rsidRPr="00A63D57">
        <w:rPr>
          <w:rFonts w:eastAsia="Times New Roman"/>
          <w:b/>
          <w:color w:val="000000" w:themeColor="text1"/>
          <w:lang w:eastAsia="ru-RU"/>
        </w:rPr>
        <w:t>Характеристика отрасли</w:t>
      </w:r>
    </w:p>
    <w:p w:rsidR="005B2B2D" w:rsidRPr="004C06EB" w:rsidRDefault="005B2B2D" w:rsidP="005B2B2D">
      <w:pPr>
        <w:jc w:val="center"/>
        <w:rPr>
          <w:rFonts w:eastAsia="Times New Roman"/>
          <w:b/>
          <w:color w:val="000000" w:themeColor="text1"/>
          <w:highlight w:val="yellow"/>
          <w:lang w:eastAsia="ru-RU"/>
        </w:rPr>
      </w:pPr>
    </w:p>
    <w:p w:rsidR="00471FA0" w:rsidRPr="004C06EB" w:rsidRDefault="00471FA0" w:rsidP="00471FA0">
      <w:pPr>
        <w:ind w:firstLine="708"/>
        <w:rPr>
          <w:color w:val="000000" w:themeColor="text1"/>
        </w:rPr>
      </w:pPr>
      <w:r w:rsidRPr="004C06EB">
        <w:rPr>
          <w:color w:val="000000" w:themeColor="text1"/>
        </w:rPr>
        <w:t>За отчетный год в городе введено в эксплуатацию 40,427 тыс.кв.м жилых помещений, из них индивидуальные жилые дома общей площадью 32,056  тыс. кв. м, что на 20% больше, чем в предыдущем году (35,234 тыс. кв. м., из них 31,389 тыс. кв. м. индивидуальные жилые дома). Средняя обеспеченность общей площадью на одного жителя Сосновоборского городского округа на 31.12.2024 составила 25,18 кв. м. (на 31.12.2023 – 24,65 кв. м.).</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На 01.01.2025 на учете в качестве нуждающихся в жилых помещениях, предоставляемых по договорам социального найма, состоят 309 семей, в том числе льготной категории граждан - 90 семей.</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За 2024 год:</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 принята на учет в качестве нуждающейся в жилых помещениях, предоставляемых по договорам социального найма</w:t>
      </w:r>
      <w:r w:rsidR="0077164E" w:rsidRPr="004C06EB">
        <w:rPr>
          <w:rFonts w:eastAsia="Times New Roman"/>
          <w:color w:val="000000" w:themeColor="text1"/>
          <w:lang w:eastAsia="ru-RU"/>
        </w:rPr>
        <w:t xml:space="preserve"> </w:t>
      </w:r>
      <w:r w:rsidRPr="004C06EB">
        <w:rPr>
          <w:rFonts w:eastAsia="Times New Roman"/>
          <w:color w:val="000000" w:themeColor="text1"/>
          <w:lang w:eastAsia="ru-RU"/>
        </w:rPr>
        <w:t xml:space="preserve">- 1 семья; </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 xml:space="preserve">- сняты с учета - 99 семей; </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 xml:space="preserve">- признаны нуждающимися в улучшении жилищных условий (без принятия на учет) в целях участия в жилищных программах - 26 семей. </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 xml:space="preserve">Поступило 61 жилое помещение из них: 36 квартир и 25 комнат, общей площадью </w:t>
      </w:r>
      <w:r w:rsidR="0077164E" w:rsidRPr="004C06EB">
        <w:rPr>
          <w:rFonts w:eastAsia="Times New Roman"/>
          <w:color w:val="000000" w:themeColor="text1"/>
          <w:lang w:eastAsia="ru-RU"/>
        </w:rPr>
        <w:br/>
      </w:r>
      <w:r w:rsidRPr="004C06EB">
        <w:rPr>
          <w:rFonts w:eastAsia="Times New Roman"/>
          <w:color w:val="000000" w:themeColor="text1"/>
          <w:lang w:eastAsia="ru-RU"/>
        </w:rPr>
        <w:t>1892,2 кв. м, которые распределены следующим образом:</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12 квартир (406,1 кв.м) и 13 комнат (276,5 кв.м) предоставлены по договорам коммерческого найма;</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lastRenderedPageBreak/>
        <w:t>12 квартир (418,9 кв.м) предоставлены по договору найма специализированного жилого помещения (дети-сироты);</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12 комнат в общежитии (338,6 кв.м) предоставлены по договору найма специализированного жилого помещения;</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12 квартир (452,1 кв.м) предоставлены по договору найма служебного жилого помещения.</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Восемь квартир (277,1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Оформлено договоров социального найма – 35; договоров найма (общежития, для детей-сирот, служебного, коммерческого) – 175.</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Анализ  работы:</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По сравнению с 2023 годом:</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поступило на 1 квартиру меньше, на 15 комнат больше, общей площади на 217,5 кв.м. больше;</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количество семей очередников общей очереди сократилось на 99 семей, льготной очереди на 34 семьи.</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В рамках реализации государственных полномочий по обеспечению жильем отдельных категорий граждан:</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2024 году не предоставлялись.</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В рамках реализации государственных и областных жилищных программ:</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 xml:space="preserve">В 2024 году семьям участников ликвидации последствий аварии на Чернобыльской АЭС, вынужденным переселенцам, гражданам, выехавшим из районов Крайнего Севера и приравненных к ним местностей,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8">
        <w:r w:rsidRPr="004C06EB">
          <w:rPr>
            <w:rFonts w:eastAsia="Times New Roman"/>
            <w:color w:val="000000" w:themeColor="text1"/>
            <w:lang w:eastAsia="ru-RU"/>
          </w:rPr>
          <w:t>программы</w:t>
        </w:r>
      </w:hyperlink>
      <w:r w:rsidRPr="004C06EB">
        <w:rPr>
          <w:rFonts w:eastAsia="Times New Roman"/>
          <w:color w:val="000000" w:themeColor="text1"/>
          <w:lang w:eastAsia="ru-RU"/>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 </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В 2024 году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 xml:space="preserve">В 2024 году 5 молодых семей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208,5 кв.м. </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В 2024 году 2 семьи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4E5BB4"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В 2024 году 11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8F0D7B" w:rsidRPr="004C06EB" w:rsidRDefault="004E5BB4" w:rsidP="004E5BB4">
      <w:pPr>
        <w:ind w:firstLine="709"/>
        <w:rPr>
          <w:rFonts w:eastAsia="Times New Roman"/>
          <w:color w:val="000000" w:themeColor="text1"/>
          <w:lang w:eastAsia="ru-RU"/>
        </w:rPr>
      </w:pPr>
      <w:r w:rsidRPr="004C06EB">
        <w:rPr>
          <w:rFonts w:eastAsia="Times New Roman"/>
          <w:color w:val="000000" w:themeColor="text1"/>
          <w:lang w:eastAsia="ru-RU"/>
        </w:rPr>
        <w:t>Средства на предоставление адресных социальных выплат, запланированные в 2024 году, реализованы в полном объеме</w:t>
      </w:r>
    </w:p>
    <w:p w:rsidR="005B2B2D" w:rsidRPr="00543FDB" w:rsidRDefault="005B2B2D" w:rsidP="005B2B2D">
      <w:pPr>
        <w:keepNext/>
        <w:jc w:val="center"/>
        <w:rPr>
          <w:rFonts w:eastAsia="Times New Roman"/>
          <w:b/>
          <w:color w:val="000000" w:themeColor="text1"/>
          <w:lang w:eastAsia="ru-RU"/>
        </w:rPr>
      </w:pPr>
      <w:r w:rsidRPr="00543FDB">
        <w:rPr>
          <w:rFonts w:eastAsia="Times New Roman"/>
          <w:b/>
          <w:color w:val="000000" w:themeColor="text1"/>
          <w:lang w:eastAsia="ru-RU"/>
        </w:rPr>
        <w:t>Показатели</w:t>
      </w:r>
    </w:p>
    <w:p w:rsidR="00544583" w:rsidRPr="00543FDB" w:rsidRDefault="00544583" w:rsidP="00544583">
      <w:pPr>
        <w:ind w:firstLine="567"/>
        <w:rPr>
          <w:rFonts w:eastAsia="Times New Roman"/>
          <w:b/>
          <w:color w:val="000000" w:themeColor="text1"/>
          <w:lang w:eastAsia="ru-RU"/>
        </w:rPr>
      </w:pPr>
      <w:r w:rsidRPr="00543FDB">
        <w:rPr>
          <w:rFonts w:eastAsia="Times New Roman"/>
          <w:b/>
          <w:color w:val="000000" w:themeColor="text1"/>
          <w:lang w:eastAsia="ru-RU"/>
        </w:rPr>
        <w:t xml:space="preserve">Показатель 24. Общая площадь жилых помещений, приходящаяся в среднем на одного жителя – всего, </w:t>
      </w:r>
    </w:p>
    <w:p w:rsidR="00544583" w:rsidRPr="00543FDB" w:rsidRDefault="00544583" w:rsidP="00544583">
      <w:pPr>
        <w:ind w:firstLine="567"/>
        <w:rPr>
          <w:rFonts w:eastAsia="Times New Roman"/>
          <w:b/>
          <w:color w:val="000000" w:themeColor="text1"/>
          <w:lang w:eastAsia="ru-RU"/>
        </w:rPr>
      </w:pPr>
      <w:r w:rsidRPr="00543FDB">
        <w:rPr>
          <w:rFonts w:eastAsia="Times New Roman"/>
          <w:b/>
          <w:color w:val="000000" w:themeColor="text1"/>
          <w:lang w:eastAsia="ru-RU"/>
        </w:rPr>
        <w:lastRenderedPageBreak/>
        <w:t>в том числе введенная в действие за один год.</w:t>
      </w:r>
    </w:p>
    <w:p w:rsidR="00A63D57" w:rsidRPr="00543FDB" w:rsidRDefault="00A63D57" w:rsidP="00A63D57">
      <w:pPr>
        <w:ind w:firstLine="567"/>
        <w:rPr>
          <w:rFonts w:eastAsia="Times New Roman"/>
          <w:color w:val="000000" w:themeColor="text1"/>
          <w:lang w:eastAsia="ru-RU"/>
        </w:rPr>
      </w:pPr>
      <w:r w:rsidRPr="00543FDB">
        <w:rPr>
          <w:rFonts w:eastAsia="Times New Roman"/>
          <w:color w:val="000000" w:themeColor="text1"/>
          <w:lang w:eastAsia="ru-RU"/>
        </w:rPr>
        <w:t xml:space="preserve">Средняя обеспеченность общей площадью на одного жителя Сосновоборского городского округа в 2024 году увеличилась по сравнению с 2023 годом за счёт ввода в эксплуатацию многоквартирного </w:t>
      </w:r>
      <w:r w:rsidRPr="00543FDB">
        <w:rPr>
          <w:color w:val="000000" w:themeColor="text1"/>
        </w:rPr>
        <w:t>жилого дома на земельном участке с кадастровым номером 47:15:0107004:99, а также с</w:t>
      </w:r>
      <w:r w:rsidRPr="00543FDB">
        <w:rPr>
          <w:rFonts w:eastAsia="Times New Roman"/>
          <w:color w:val="000000" w:themeColor="text1"/>
          <w:lang w:eastAsia="ru-RU"/>
        </w:rPr>
        <w:t>троительства индивидуальных жилых домов, и составила 25,18 кв. м. (в 2023 году – 24,65 кв. м.).</w:t>
      </w:r>
    </w:p>
    <w:p w:rsidR="00A63D57" w:rsidRPr="00543FDB" w:rsidRDefault="00A63D57" w:rsidP="00A63D57">
      <w:pPr>
        <w:ind w:firstLine="567"/>
        <w:rPr>
          <w:rFonts w:eastAsia="Times New Roman"/>
          <w:color w:val="000000" w:themeColor="text1"/>
          <w:lang w:eastAsia="ru-RU"/>
        </w:rPr>
      </w:pPr>
      <w:r w:rsidRPr="00543FDB">
        <w:rPr>
          <w:rFonts w:eastAsia="Times New Roman"/>
          <w:color w:val="000000" w:themeColor="text1"/>
          <w:lang w:eastAsia="ru-RU"/>
        </w:rPr>
        <w:t>В том числе площадь жилых помещений, введённая в действие за 2024 год – 0,64 кв.м., немного больше, чем за 2023 год (0,55 кв. м).</w:t>
      </w:r>
    </w:p>
    <w:p w:rsidR="00A63D57" w:rsidRPr="00543FDB" w:rsidRDefault="00A63D57" w:rsidP="00A63D57">
      <w:pPr>
        <w:ind w:firstLine="567"/>
        <w:rPr>
          <w:rFonts w:eastAsia="Times New Roman"/>
          <w:color w:val="000000" w:themeColor="text1"/>
          <w:u w:val="single"/>
          <w:lang w:eastAsia="ru-RU"/>
        </w:rPr>
      </w:pPr>
      <w:r w:rsidRPr="00543FDB">
        <w:rPr>
          <w:rFonts w:eastAsia="Times New Roman"/>
          <w:color w:val="000000" w:themeColor="text1"/>
          <w:u w:val="single"/>
          <w:lang w:eastAsia="ru-RU"/>
        </w:rPr>
        <w:t>Прогноз на трехлетний период</w:t>
      </w:r>
    </w:p>
    <w:p w:rsidR="00A63D57" w:rsidRPr="00543FDB" w:rsidRDefault="00A63D57" w:rsidP="00A63D57">
      <w:pPr>
        <w:ind w:firstLine="567"/>
        <w:rPr>
          <w:rFonts w:eastAsia="Times New Roman"/>
          <w:color w:val="000000" w:themeColor="text1"/>
          <w:lang w:eastAsia="ru-RU"/>
        </w:rPr>
      </w:pPr>
      <w:r w:rsidRPr="00543FDB">
        <w:rPr>
          <w:rFonts w:eastAsia="Times New Roman"/>
          <w:color w:val="000000" w:themeColor="text1"/>
          <w:lang w:eastAsia="ru-RU"/>
        </w:rPr>
        <w:t>Общая площадь жилых помещений, приходящаяся в среднем на одного жителя, с учетом планируемого ввода жилья составит:</w:t>
      </w:r>
    </w:p>
    <w:p w:rsidR="00A63D57" w:rsidRPr="00543FDB" w:rsidRDefault="00A63D57" w:rsidP="00A63D57">
      <w:pPr>
        <w:ind w:firstLine="567"/>
        <w:rPr>
          <w:rFonts w:eastAsia="Times New Roman"/>
          <w:color w:val="000000" w:themeColor="text1"/>
          <w:lang w:eastAsia="ru-RU"/>
        </w:rPr>
      </w:pPr>
      <w:r w:rsidRPr="00543FDB">
        <w:rPr>
          <w:rFonts w:eastAsia="Times New Roman"/>
          <w:color w:val="000000" w:themeColor="text1"/>
          <w:lang w:eastAsia="ru-RU"/>
        </w:rPr>
        <w:t>2025 год – 25,12 кв. м., 2026 год – 25,65 кв. м., 2027 год – 26,29 кв. м.</w:t>
      </w:r>
    </w:p>
    <w:p w:rsidR="00A63D57" w:rsidRPr="00543FDB" w:rsidRDefault="00A63D57" w:rsidP="00A63D57">
      <w:pPr>
        <w:ind w:firstLine="567"/>
        <w:rPr>
          <w:rFonts w:eastAsia="Times New Roman"/>
          <w:color w:val="000000" w:themeColor="text1"/>
          <w:lang w:eastAsia="ru-RU"/>
        </w:rPr>
      </w:pPr>
      <w:r w:rsidRPr="00543FDB">
        <w:rPr>
          <w:rFonts w:eastAsia="Times New Roman"/>
          <w:color w:val="000000" w:themeColor="text1"/>
          <w:lang w:eastAsia="ru-RU"/>
        </w:rPr>
        <w:t>В том числе площадь жилых помещений, введённая в действие за год:</w:t>
      </w:r>
    </w:p>
    <w:p w:rsidR="00A63D57" w:rsidRPr="00543FDB" w:rsidRDefault="00A63D57" w:rsidP="00A63D57">
      <w:pPr>
        <w:ind w:firstLine="567"/>
        <w:rPr>
          <w:rFonts w:eastAsia="Times New Roman"/>
          <w:color w:val="000000" w:themeColor="text1"/>
          <w:lang w:eastAsia="ru-RU"/>
        </w:rPr>
      </w:pPr>
      <w:r w:rsidRPr="00543FDB">
        <w:rPr>
          <w:rFonts w:eastAsia="Times New Roman"/>
          <w:color w:val="000000" w:themeColor="text1"/>
          <w:lang w:eastAsia="ru-RU"/>
        </w:rPr>
        <w:t>2025 год – 0,60 кв.м., 2026 год – 0,6 кв. м., 2027 год – 0,63 кв. м.</w:t>
      </w:r>
    </w:p>
    <w:p w:rsidR="005B2B2D" w:rsidRPr="00D46A58" w:rsidRDefault="005B2B2D" w:rsidP="00416457">
      <w:pPr>
        <w:autoSpaceDE w:val="0"/>
        <w:autoSpaceDN w:val="0"/>
        <w:adjustRightInd w:val="0"/>
        <w:ind w:firstLine="709"/>
        <w:rPr>
          <w:rFonts w:eastAsia="Times New Roman"/>
          <w:b/>
          <w:color w:val="000000" w:themeColor="text1"/>
          <w:lang w:eastAsia="ru-RU"/>
        </w:rPr>
      </w:pPr>
      <w:r w:rsidRPr="00D46A58">
        <w:rPr>
          <w:rFonts w:eastAsia="Times New Roman"/>
          <w:b/>
          <w:color w:val="000000" w:themeColor="text1"/>
          <w:lang w:eastAsia="ru-RU"/>
        </w:rPr>
        <w:t>Показатель 25. Площадь земельных участков, предоставленных для строительства в расчете на 10 ты</w:t>
      </w:r>
      <w:r w:rsidR="00416457" w:rsidRPr="00D46A58">
        <w:rPr>
          <w:rFonts w:eastAsia="Times New Roman"/>
          <w:b/>
          <w:color w:val="000000" w:themeColor="text1"/>
          <w:lang w:eastAsia="ru-RU"/>
        </w:rPr>
        <w:t xml:space="preserve">с. человек населения, - всего, </w:t>
      </w:r>
      <w:r w:rsidRPr="00D46A58">
        <w:rPr>
          <w:rFonts w:eastAsia="Times New Roman"/>
          <w:b/>
          <w:color w:val="000000" w:themeColor="text1"/>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9B742B" w:rsidRPr="00D46A58" w:rsidRDefault="009B742B" w:rsidP="009B742B">
      <w:pPr>
        <w:ind w:firstLine="709"/>
        <w:rPr>
          <w:color w:val="000000" w:themeColor="text1"/>
        </w:rPr>
      </w:pPr>
      <w:r w:rsidRPr="00D46A58">
        <w:rPr>
          <w:color w:val="000000" w:themeColor="text1"/>
        </w:rPr>
        <w:t>Площадь земельных участков, предоставленных в 2024 году для строительства в расчете на 10 тыс. человек населения равна 1,16 га, том числе площадь земельных участков, предоставленных для жилищного строительства, индивидуального жилищного строительства равна 0,07 га.</w:t>
      </w:r>
    </w:p>
    <w:p w:rsidR="009B742B" w:rsidRPr="00D46A58" w:rsidRDefault="009B742B" w:rsidP="009B742B">
      <w:pPr>
        <w:ind w:firstLine="709"/>
        <w:rPr>
          <w:color w:val="000000" w:themeColor="text1"/>
        </w:rPr>
      </w:pPr>
      <w:r w:rsidRPr="00D46A58">
        <w:rPr>
          <w:color w:val="000000" w:themeColor="text1"/>
        </w:rPr>
        <w:t>Площадь всех земельных участков, планируемых к предоставлению в 2025 году для строительства в расчете на 10 тыс. человек населения будет равна 2,13 га, в том числе площадь земельных участков, планируемых к предоставлению для жилищного строительства, индивидуального жилищного строительства и комплексного освоения в целях жилищного строительства равна 1,32 га.</w:t>
      </w:r>
    </w:p>
    <w:p w:rsidR="009B742B" w:rsidRPr="00D46A58" w:rsidRDefault="009B742B" w:rsidP="009B742B">
      <w:pPr>
        <w:ind w:firstLine="709"/>
        <w:rPr>
          <w:rFonts w:eastAsia="Times New Roman"/>
          <w:color w:val="000000" w:themeColor="text1"/>
          <w:u w:val="single"/>
          <w:lang w:eastAsia="ru-RU"/>
        </w:rPr>
      </w:pPr>
      <w:r w:rsidRPr="00D46A58">
        <w:rPr>
          <w:color w:val="000000" w:themeColor="text1"/>
          <w:lang w:eastAsia="ru-RU"/>
        </w:rPr>
        <w:t>План по предоставлению участков для строительства в 2026-2027 годах будет составляться в 2025-2026 соответственно.</w:t>
      </w:r>
    </w:p>
    <w:p w:rsidR="005D3E5F" w:rsidRPr="00D46A58" w:rsidRDefault="005D3E5F" w:rsidP="005D3E5F">
      <w:pPr>
        <w:ind w:firstLine="567"/>
        <w:rPr>
          <w:rFonts w:eastAsia="Times New Roman"/>
          <w:b/>
          <w:color w:val="000000" w:themeColor="text1"/>
          <w:lang w:eastAsia="ru-RU"/>
        </w:rPr>
      </w:pPr>
      <w:r w:rsidRPr="00D46A58">
        <w:rPr>
          <w:rFonts w:eastAsia="Times New Roman"/>
          <w:b/>
          <w:color w:val="000000" w:themeColor="text1"/>
          <w:lang w:eastAsia="ru-RU"/>
        </w:rPr>
        <w:t>Показатель 26. Площадь земельных участков, предоставленных для строительства, в отношении к</w:t>
      </w:r>
      <w:r w:rsidR="00D81906" w:rsidRPr="00D46A58">
        <w:rPr>
          <w:rFonts w:eastAsia="Times New Roman"/>
          <w:b/>
          <w:color w:val="000000" w:themeColor="text1"/>
          <w:lang w:eastAsia="ru-RU"/>
        </w:rPr>
        <w:t xml:space="preserve">оторых с даты принятия решения </w:t>
      </w:r>
      <w:r w:rsidRPr="00D46A58">
        <w:rPr>
          <w:rFonts w:eastAsia="Times New Roman"/>
          <w:b/>
          <w:color w:val="000000" w:themeColor="text1"/>
          <w:lang w:eastAsia="ru-RU"/>
        </w:rPr>
        <w:t xml:space="preserve">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5A54FD" w:rsidRPr="00D46A58" w:rsidRDefault="005A54FD" w:rsidP="005A54FD">
      <w:pPr>
        <w:ind w:firstLine="567"/>
        <w:rPr>
          <w:rFonts w:eastAsia="Times New Roman"/>
          <w:b/>
          <w:color w:val="000000" w:themeColor="text1"/>
          <w:lang w:eastAsia="ru-RU"/>
        </w:rPr>
      </w:pPr>
      <w:r w:rsidRPr="00D46A58">
        <w:rPr>
          <w:rFonts w:eastAsia="Times New Roman"/>
          <w:b/>
          <w:color w:val="000000" w:themeColor="text1"/>
          <w:lang w:eastAsia="ru-RU"/>
        </w:rPr>
        <w:t xml:space="preserve">объектов жилищного строительства - в течение 3 лет, </w:t>
      </w:r>
    </w:p>
    <w:p w:rsidR="005A54FD" w:rsidRPr="00D46A58" w:rsidRDefault="005A54FD" w:rsidP="005A54FD">
      <w:pPr>
        <w:ind w:firstLine="567"/>
        <w:rPr>
          <w:rFonts w:eastAsia="Times New Roman"/>
          <w:color w:val="000000" w:themeColor="text1"/>
          <w:lang w:eastAsia="ru-RU"/>
        </w:rPr>
      </w:pPr>
      <w:r w:rsidRPr="00D46A58">
        <w:rPr>
          <w:rFonts w:eastAsia="Times New Roman"/>
          <w:color w:val="000000" w:themeColor="text1"/>
          <w:lang w:eastAsia="ru-RU"/>
        </w:rPr>
        <w:t xml:space="preserve">В 2023 году показатель сократится до 3943 кв.м. за счёт сдачи </w:t>
      </w:r>
      <w:r w:rsidRPr="00D46A58">
        <w:rPr>
          <w:color w:val="000000" w:themeColor="text1"/>
        </w:rPr>
        <w:t>ООО «Технический заказчик Фонда защиты прав дольщиков»</w:t>
      </w:r>
      <w:r w:rsidRPr="00D46A58">
        <w:rPr>
          <w:rFonts w:eastAsia="Times New Roman"/>
          <w:color w:val="000000" w:themeColor="text1"/>
          <w:lang w:eastAsia="ru-RU"/>
        </w:rPr>
        <w:t xml:space="preserve"> в эксплуатацию </w:t>
      </w:r>
      <w:r w:rsidRPr="00D46A58">
        <w:rPr>
          <w:color w:val="000000" w:themeColor="text1"/>
          <w:szCs w:val="22"/>
        </w:rPr>
        <w:t>жилого дома на земельном участке с кадастровым номером 47:15:0107004:93</w:t>
      </w:r>
      <w:r w:rsidRPr="00D46A58">
        <w:rPr>
          <w:rFonts w:eastAsia="Times New Roman"/>
          <w:color w:val="000000" w:themeColor="text1"/>
          <w:lang w:eastAsia="ru-RU"/>
        </w:rPr>
        <w:t>.</w:t>
      </w:r>
    </w:p>
    <w:p w:rsidR="005A54FD" w:rsidRPr="00D46A58" w:rsidRDefault="005A54FD" w:rsidP="005A54FD">
      <w:pPr>
        <w:ind w:firstLine="567"/>
        <w:rPr>
          <w:rFonts w:eastAsia="Times New Roman"/>
          <w:color w:val="000000" w:themeColor="text1"/>
          <w:lang w:eastAsia="ru-RU"/>
        </w:rPr>
      </w:pPr>
      <w:r w:rsidRPr="00D46A58">
        <w:rPr>
          <w:rFonts w:eastAsia="Times New Roman"/>
          <w:color w:val="000000" w:themeColor="text1"/>
          <w:lang w:eastAsia="ru-RU"/>
        </w:rPr>
        <w:t xml:space="preserve">В 2024 году показатель сократился до нулевого значения за счёт сдачи </w:t>
      </w:r>
      <w:r w:rsidRPr="00D46A58">
        <w:rPr>
          <w:color w:val="000000" w:themeColor="text1"/>
        </w:rPr>
        <w:t>ООО «Технический заказчик Фонда защиты прав дольщиков»</w:t>
      </w:r>
      <w:r w:rsidRPr="00D46A58">
        <w:rPr>
          <w:rFonts w:eastAsia="Times New Roman"/>
          <w:color w:val="000000" w:themeColor="text1"/>
          <w:lang w:eastAsia="ru-RU"/>
        </w:rPr>
        <w:t xml:space="preserve"> в эксплуатацию </w:t>
      </w:r>
      <w:r w:rsidRPr="00D46A58">
        <w:rPr>
          <w:color w:val="000000" w:themeColor="text1"/>
          <w:szCs w:val="22"/>
        </w:rPr>
        <w:t>жилого дома на земельном участке с кадастровым номером 47:15:0107004:99</w:t>
      </w:r>
      <w:r w:rsidRPr="00D46A58">
        <w:rPr>
          <w:rFonts w:eastAsia="Times New Roman"/>
          <w:color w:val="000000" w:themeColor="text1"/>
          <w:lang w:eastAsia="ru-RU"/>
        </w:rPr>
        <w:t>.</w:t>
      </w:r>
    </w:p>
    <w:p w:rsidR="005A54FD" w:rsidRPr="00D46A58" w:rsidRDefault="005A54FD" w:rsidP="005A54FD">
      <w:pPr>
        <w:ind w:firstLine="567"/>
        <w:rPr>
          <w:rFonts w:eastAsia="Times New Roman"/>
          <w:color w:val="000000" w:themeColor="text1"/>
          <w:lang w:eastAsia="ru-RU"/>
        </w:rPr>
      </w:pPr>
      <w:r w:rsidRPr="00D46A58">
        <w:rPr>
          <w:rFonts w:eastAsia="Times New Roman"/>
          <w:color w:val="000000" w:themeColor="text1"/>
          <w:lang w:eastAsia="ru-RU"/>
        </w:rPr>
        <w:t>В дальнейшем, в 2025-2027 годах, в связи с отсутствием иных застройщиков ожидается сохранение показателя в нулевом значении.</w:t>
      </w:r>
    </w:p>
    <w:p w:rsidR="005A54FD" w:rsidRPr="00D46A58" w:rsidRDefault="005A54FD" w:rsidP="005A54FD">
      <w:pPr>
        <w:ind w:firstLine="567"/>
        <w:rPr>
          <w:rFonts w:eastAsia="Times New Roman"/>
          <w:b/>
          <w:color w:val="000000" w:themeColor="text1"/>
          <w:lang w:eastAsia="ru-RU"/>
        </w:rPr>
      </w:pPr>
      <w:r w:rsidRPr="00D46A58">
        <w:rPr>
          <w:rFonts w:eastAsia="Times New Roman"/>
          <w:b/>
          <w:color w:val="000000" w:themeColor="text1"/>
          <w:lang w:eastAsia="ru-RU"/>
        </w:rPr>
        <w:t>иных объектов капитального строительства - в течение 5 лет.</w:t>
      </w:r>
    </w:p>
    <w:p w:rsidR="005A54FD" w:rsidRPr="00D46A58" w:rsidRDefault="005A54FD" w:rsidP="005A54FD">
      <w:pPr>
        <w:ind w:firstLine="567"/>
        <w:rPr>
          <w:rFonts w:eastAsia="Times New Roman"/>
          <w:color w:val="000000" w:themeColor="text1"/>
          <w:lang w:eastAsia="ru-RU"/>
        </w:rPr>
      </w:pPr>
      <w:r w:rsidRPr="00D46A58">
        <w:rPr>
          <w:rFonts w:eastAsia="Times New Roman"/>
          <w:color w:val="000000" w:themeColor="text1"/>
          <w:lang w:eastAsia="ru-RU"/>
        </w:rPr>
        <w:t>В 2022 году показатель сократился до нуля за счет ввода в эксплуатацию автомойки застройщиком, ИП Сафиным Р.Ш.</w:t>
      </w:r>
    </w:p>
    <w:p w:rsidR="005A54FD" w:rsidRPr="00D46A58" w:rsidRDefault="005A54FD" w:rsidP="008F1805">
      <w:pPr>
        <w:ind w:firstLine="567"/>
        <w:rPr>
          <w:color w:val="000000" w:themeColor="text1"/>
          <w:szCs w:val="22"/>
        </w:rPr>
      </w:pPr>
      <w:r w:rsidRPr="00D46A58">
        <w:rPr>
          <w:color w:val="000000" w:themeColor="text1"/>
          <w:szCs w:val="22"/>
        </w:rPr>
        <w:t>В 2023 году истек пятилетний период с момента заключения договора аренды земельного участка с кадастровым номером 47:15:0101003:506, площадью 1733 м</w:t>
      </w:r>
      <w:r w:rsidRPr="00D46A58">
        <w:rPr>
          <w:color w:val="000000" w:themeColor="text1"/>
          <w:szCs w:val="22"/>
          <w:vertAlign w:val="superscript"/>
        </w:rPr>
        <w:t>2</w:t>
      </w:r>
      <w:r w:rsidRPr="00D46A58">
        <w:rPr>
          <w:color w:val="000000" w:themeColor="text1"/>
          <w:szCs w:val="22"/>
        </w:rPr>
        <w:t>, №2018-ДА 029 с ООО «Моряк» с видом разрешенного использования «</w:t>
      </w:r>
      <w:r w:rsidR="00956FC0">
        <w:rPr>
          <w:color w:val="000000" w:themeColor="text1"/>
          <w:szCs w:val="22"/>
        </w:rPr>
        <w:t>А</w:t>
      </w:r>
      <w:r w:rsidRPr="00D46A58">
        <w:rPr>
          <w:color w:val="000000" w:themeColor="text1"/>
          <w:szCs w:val="22"/>
        </w:rPr>
        <w:t xml:space="preserve">птеки, учреждения культуры и искусства локального значения». Право одноразового продления договора аренды Застройщиком использовано. Срок окончания договора аренды 30.06.2024. </w:t>
      </w:r>
    </w:p>
    <w:p w:rsidR="005A54FD" w:rsidRPr="00D46A58" w:rsidRDefault="005A54FD" w:rsidP="005A54FD">
      <w:pPr>
        <w:ind w:firstLine="567"/>
        <w:rPr>
          <w:color w:val="000000" w:themeColor="text1"/>
          <w:szCs w:val="22"/>
        </w:rPr>
      </w:pPr>
      <w:r w:rsidRPr="00D46A58">
        <w:rPr>
          <w:color w:val="000000" w:themeColor="text1"/>
          <w:szCs w:val="22"/>
        </w:rPr>
        <w:t>В 2024 году истек срок аренды земельного участка с кадастровым номером 47:15:0101003:506, площадью 1733 м</w:t>
      </w:r>
      <w:r w:rsidRPr="00D46A58">
        <w:rPr>
          <w:color w:val="000000" w:themeColor="text1"/>
          <w:szCs w:val="22"/>
          <w:vertAlign w:val="superscript"/>
        </w:rPr>
        <w:t>2</w:t>
      </w:r>
      <w:r w:rsidRPr="00D46A58">
        <w:rPr>
          <w:color w:val="000000" w:themeColor="text1"/>
          <w:szCs w:val="22"/>
        </w:rPr>
        <w:t>, №2018-ДА 029 с ООО «Моряк» с видом разрешенного использования «</w:t>
      </w:r>
      <w:r w:rsidR="00956FC0">
        <w:rPr>
          <w:color w:val="000000" w:themeColor="text1"/>
          <w:szCs w:val="22"/>
        </w:rPr>
        <w:t>А</w:t>
      </w:r>
      <w:r w:rsidRPr="00D46A58">
        <w:rPr>
          <w:color w:val="000000" w:themeColor="text1"/>
          <w:szCs w:val="22"/>
        </w:rPr>
        <w:t>птеки, учреждения культуры и искусства локального значения». Договор аренды расторгнут.</w:t>
      </w:r>
    </w:p>
    <w:p w:rsidR="005A54FD" w:rsidRPr="00D46A58" w:rsidRDefault="005A54FD" w:rsidP="005A54FD">
      <w:pPr>
        <w:ind w:firstLine="567"/>
        <w:rPr>
          <w:rFonts w:eastAsia="Times New Roman"/>
          <w:color w:val="000000" w:themeColor="text1"/>
          <w:lang w:eastAsia="ru-RU"/>
        </w:rPr>
      </w:pPr>
      <w:r w:rsidRPr="00D46A58">
        <w:rPr>
          <w:color w:val="000000" w:themeColor="text1"/>
          <w:szCs w:val="22"/>
        </w:rPr>
        <w:t xml:space="preserve"> </w:t>
      </w:r>
      <w:r w:rsidRPr="00D46A58">
        <w:rPr>
          <w:rFonts w:eastAsia="Times New Roman"/>
          <w:color w:val="000000" w:themeColor="text1"/>
          <w:lang w:eastAsia="ru-RU"/>
        </w:rPr>
        <w:t>В дальнейшем, в 2025-2027 годах, в связи с отсутствием иных застройщиков ожидается сохранение показателя в нулевом значении.</w:t>
      </w:r>
    </w:p>
    <w:p w:rsidR="005B2B2D" w:rsidRPr="001A6CDC" w:rsidRDefault="005B2B2D" w:rsidP="005B2B2D">
      <w:pPr>
        <w:ind w:firstLine="709"/>
        <w:rPr>
          <w:rFonts w:eastAsia="Times New Roman"/>
          <w:color w:val="000000" w:themeColor="text1"/>
          <w:u w:val="single"/>
          <w:lang w:eastAsia="ru-RU"/>
        </w:rPr>
      </w:pPr>
    </w:p>
    <w:p w:rsidR="00DA78B3" w:rsidRPr="00191AE4" w:rsidRDefault="00DA78B3" w:rsidP="00DA78B3">
      <w:pPr>
        <w:keepNext/>
        <w:jc w:val="center"/>
        <w:rPr>
          <w:rFonts w:eastAsia="Times New Roman"/>
          <w:b/>
          <w:color w:val="000000" w:themeColor="text1"/>
          <w:lang w:eastAsia="ru-RU"/>
        </w:rPr>
      </w:pPr>
      <w:r w:rsidRPr="00191AE4">
        <w:rPr>
          <w:rFonts w:eastAsia="Times New Roman"/>
          <w:b/>
          <w:color w:val="000000" w:themeColor="text1"/>
          <w:lang w:val="en-US" w:eastAsia="ru-RU"/>
        </w:rPr>
        <w:t>VII</w:t>
      </w:r>
      <w:r w:rsidRPr="00191AE4">
        <w:rPr>
          <w:rFonts w:eastAsia="Times New Roman"/>
          <w:b/>
          <w:color w:val="000000" w:themeColor="text1"/>
          <w:lang w:eastAsia="ru-RU"/>
        </w:rPr>
        <w:t>.</w:t>
      </w:r>
      <w:r w:rsidRPr="00191AE4">
        <w:rPr>
          <w:rFonts w:eastAsia="Times New Roman"/>
          <w:color w:val="000000" w:themeColor="text1"/>
          <w:lang w:eastAsia="ru-RU"/>
        </w:rPr>
        <w:t xml:space="preserve"> </w:t>
      </w:r>
      <w:r w:rsidRPr="00191AE4">
        <w:rPr>
          <w:rFonts w:eastAsia="Times New Roman"/>
          <w:b/>
          <w:color w:val="000000" w:themeColor="text1"/>
          <w:lang w:eastAsia="ru-RU"/>
        </w:rPr>
        <w:t>Жилищно-коммунальное хозяйство</w:t>
      </w:r>
    </w:p>
    <w:p w:rsidR="00DA78B3" w:rsidRPr="001A6CDC" w:rsidRDefault="00DA78B3" w:rsidP="00DA78B3">
      <w:pPr>
        <w:tabs>
          <w:tab w:val="left" w:pos="2090"/>
          <w:tab w:val="center" w:pos="5032"/>
        </w:tabs>
        <w:jc w:val="center"/>
        <w:rPr>
          <w:rFonts w:eastAsia="Times New Roman"/>
          <w:b/>
          <w:color w:val="000000" w:themeColor="text1"/>
          <w:lang w:bidi="en-US"/>
        </w:rPr>
      </w:pPr>
      <w:r w:rsidRPr="00191AE4">
        <w:rPr>
          <w:rFonts w:eastAsia="Times New Roman"/>
          <w:b/>
          <w:color w:val="000000" w:themeColor="text1"/>
          <w:lang w:bidi="en-US"/>
        </w:rPr>
        <w:t>Характеристика</w:t>
      </w:r>
      <w:r w:rsidRPr="00191AE4">
        <w:rPr>
          <w:rFonts w:eastAsia="Times New Roman"/>
          <w:b/>
          <w:caps/>
          <w:color w:val="000000" w:themeColor="text1"/>
          <w:lang w:bidi="en-US"/>
        </w:rPr>
        <w:t xml:space="preserve"> </w:t>
      </w:r>
      <w:r w:rsidRPr="00191AE4">
        <w:rPr>
          <w:rFonts w:eastAsia="Times New Roman"/>
          <w:b/>
          <w:color w:val="000000" w:themeColor="text1"/>
          <w:lang w:bidi="en-US"/>
        </w:rPr>
        <w:t>отрасли</w:t>
      </w:r>
    </w:p>
    <w:p w:rsidR="00DA78B3" w:rsidRPr="001A6CDC" w:rsidRDefault="00DA78B3" w:rsidP="00DA78B3">
      <w:pPr>
        <w:tabs>
          <w:tab w:val="left" w:pos="2090"/>
          <w:tab w:val="center" w:pos="5032"/>
        </w:tabs>
        <w:jc w:val="center"/>
        <w:rPr>
          <w:rFonts w:eastAsia="Times New Roman"/>
          <w:b/>
          <w:color w:val="000000" w:themeColor="text1"/>
          <w:lang w:bidi="en-US"/>
        </w:rPr>
      </w:pPr>
    </w:p>
    <w:p w:rsidR="004943F4" w:rsidRPr="00BE549D" w:rsidRDefault="004943F4" w:rsidP="004943F4">
      <w:pPr>
        <w:ind w:right="111" w:firstLine="851"/>
        <w:rPr>
          <w:color w:val="000000" w:themeColor="text1"/>
        </w:rPr>
      </w:pPr>
      <w:r w:rsidRPr="00BE549D">
        <w:rPr>
          <w:color w:val="000000" w:themeColor="text1"/>
        </w:rPr>
        <w:t xml:space="preserve">Основной целью деятельности отдела жилищно-коммунального хозяйства комитета по управлению ЖКХ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предоставлением жилищно-коммунальных услуг. </w:t>
      </w:r>
    </w:p>
    <w:p w:rsidR="004943F4" w:rsidRPr="00BE549D" w:rsidRDefault="004943F4" w:rsidP="004943F4">
      <w:pPr>
        <w:ind w:right="111" w:firstLine="851"/>
        <w:rPr>
          <w:color w:val="000000" w:themeColor="text1"/>
        </w:rPr>
      </w:pPr>
      <w:r w:rsidRPr="00BE549D">
        <w:rPr>
          <w:color w:val="000000" w:themeColor="text1"/>
        </w:rPr>
        <w:t>В настоящее время в жилищно-коммунальном комплексе Сосновоборского городского округа осуществляют деятельность ресурсоснабжающие организации:</w:t>
      </w:r>
    </w:p>
    <w:p w:rsidR="004943F4" w:rsidRPr="00BE549D" w:rsidRDefault="004943F4" w:rsidP="004943F4">
      <w:pPr>
        <w:ind w:right="111" w:firstLine="851"/>
        <w:rPr>
          <w:color w:val="000000" w:themeColor="text1"/>
        </w:rPr>
      </w:pPr>
      <w:r w:rsidRPr="00BE549D">
        <w:rPr>
          <w:color w:val="000000" w:themeColor="text1"/>
        </w:rPr>
        <w:t>1. СМУП «Теплоснабжающее предприятие»</w:t>
      </w:r>
    </w:p>
    <w:p w:rsidR="004943F4" w:rsidRPr="00BE549D" w:rsidRDefault="004943F4" w:rsidP="004943F4">
      <w:pPr>
        <w:ind w:right="111" w:firstLine="851"/>
        <w:rPr>
          <w:color w:val="000000" w:themeColor="text1"/>
        </w:rPr>
      </w:pPr>
      <w:r w:rsidRPr="00BE549D">
        <w:rPr>
          <w:color w:val="000000" w:themeColor="text1"/>
        </w:rPr>
        <w:t>2. ООО «ВОДОКАНАЛ»</w:t>
      </w:r>
    </w:p>
    <w:p w:rsidR="004943F4" w:rsidRPr="00BE549D" w:rsidRDefault="004943F4" w:rsidP="004943F4">
      <w:pPr>
        <w:ind w:right="111" w:firstLine="851"/>
        <w:rPr>
          <w:color w:val="000000" w:themeColor="text1"/>
        </w:rPr>
      </w:pPr>
      <w:r w:rsidRPr="00BE549D">
        <w:rPr>
          <w:color w:val="000000" w:themeColor="text1"/>
        </w:rPr>
        <w:t>3. ООО «Газпром межрегионгаз Санкт-Петербург»</w:t>
      </w:r>
    </w:p>
    <w:p w:rsidR="004943F4" w:rsidRPr="00BE549D" w:rsidRDefault="004943F4" w:rsidP="004943F4">
      <w:pPr>
        <w:ind w:right="111" w:firstLine="851"/>
        <w:rPr>
          <w:color w:val="000000" w:themeColor="text1"/>
        </w:rPr>
      </w:pPr>
      <w:r w:rsidRPr="00BE549D">
        <w:rPr>
          <w:color w:val="000000" w:themeColor="text1"/>
        </w:rPr>
        <w:t>4. ООО «РКС-Энерго»</w:t>
      </w:r>
    </w:p>
    <w:p w:rsidR="004943F4" w:rsidRPr="00BE549D" w:rsidRDefault="004943F4" w:rsidP="004943F4">
      <w:pPr>
        <w:ind w:right="111" w:firstLine="851"/>
        <w:rPr>
          <w:color w:val="000000" w:themeColor="text1"/>
        </w:rPr>
      </w:pPr>
      <w:r w:rsidRPr="00BE549D">
        <w:rPr>
          <w:color w:val="000000" w:themeColor="text1"/>
        </w:rPr>
        <w:t xml:space="preserve">Деятельность по управлению многоквартирных домов осуществляют 10 управляющих организаций и 4 товарищества собственников жилья, ведомственные дома обслуживают ФГАУ «Росжилкомплекс» МО РФ - ул. Солнечная, д.27, 27а (общежития) и ФГУП НИТИ </w:t>
      </w:r>
      <w:r w:rsidR="00492C32" w:rsidRPr="00BE549D">
        <w:rPr>
          <w:color w:val="000000" w:themeColor="text1"/>
        </w:rPr>
        <w:br/>
      </w:r>
      <w:r w:rsidRPr="00BE549D">
        <w:rPr>
          <w:color w:val="000000" w:themeColor="text1"/>
        </w:rPr>
        <w:t>им. А.П. Александрова – ул. Красных Фортов, д.11/2 (общежитие).</w:t>
      </w:r>
    </w:p>
    <w:p w:rsidR="004943F4" w:rsidRPr="00BE549D" w:rsidRDefault="004943F4" w:rsidP="004943F4">
      <w:pPr>
        <w:ind w:right="111" w:firstLine="851"/>
        <w:rPr>
          <w:color w:val="000000" w:themeColor="text1"/>
        </w:rPr>
      </w:pPr>
      <w:r w:rsidRPr="00BE549D">
        <w:rPr>
          <w:color w:val="000000" w:themeColor="text1"/>
        </w:rPr>
        <w:t xml:space="preserve">В целях отбора управляющей организации для управления многоквартирными домами в 2024 году проведен открытый конкурс по отбору управляющей организации для многоквартирного дома, расположенного по адресу ул. Набережная, д. 19. По результатам открытого конкурса управляющей организацией для управления многоквартирным домом </w:t>
      </w:r>
      <w:r w:rsidR="004430E4">
        <w:rPr>
          <w:color w:val="000000" w:themeColor="text1"/>
        </w:rPr>
        <w:br/>
      </w:r>
      <w:r w:rsidRPr="00BE549D">
        <w:rPr>
          <w:color w:val="000000" w:themeColor="text1"/>
        </w:rPr>
        <w:t xml:space="preserve">№ 19 по улице Набережной избрана управляющая организация ООО «Сити Девелопмент Групп».  </w:t>
      </w:r>
    </w:p>
    <w:p w:rsidR="004943F4" w:rsidRPr="00BE549D" w:rsidRDefault="004943F4" w:rsidP="004943F4">
      <w:pPr>
        <w:ind w:right="111" w:firstLine="851"/>
        <w:rPr>
          <w:color w:val="000000" w:themeColor="text1"/>
        </w:rPr>
      </w:pPr>
      <w:r w:rsidRPr="00BE549D">
        <w:rPr>
          <w:color w:val="000000" w:themeColor="text1"/>
        </w:rPr>
        <w:t>В отношении многоквартирных домов №4 и №6 по улице Петра Великого, относящихся к государственному жилищному фонду, невозможно провести открытый конкурс по отбору управляющей организации по причине того, что три многоквартирных дома №4, №6, №8 расположены на одном сформированном земельном участке. В настоящее время, многоквартирные дома №4 и №6 по улице Петра Великого находятся во временном управлении управляющей организации ООО «РИТЦ».</w:t>
      </w:r>
    </w:p>
    <w:p w:rsidR="004943F4" w:rsidRPr="00BE549D" w:rsidRDefault="004943F4" w:rsidP="004943F4">
      <w:pPr>
        <w:ind w:right="111" w:firstLine="851"/>
        <w:rPr>
          <w:color w:val="000000" w:themeColor="text1"/>
        </w:rPr>
      </w:pPr>
      <w:r w:rsidRPr="00BE549D">
        <w:rPr>
          <w:color w:val="000000" w:themeColor="text1"/>
        </w:rPr>
        <w:t xml:space="preserve">В рамках исполнения Краткосрочного плана реализации в 2023-2025 годах Региональной программы капитального ремонта многоквартирных домов Ленинградской области, на территории Сосновоборского городского округа в 2024 году включено – 37 многоквартирных домов (далее – МКД), в связи с не допуском собственниками подрядчика к выполнению работ были исключены  3 МКД: ул. Высотная, д. 2 (сети ЭЛ), д. 3 (фасад), д. 4 (сети ЭЛ), в связи с технической невозможностью из-за подтопления подвальных помещений грунтовыми водами, исключен капитальный ремонт подвального помещения МКД </w:t>
      </w:r>
      <w:r w:rsidR="00145406">
        <w:rPr>
          <w:color w:val="000000" w:themeColor="text1"/>
        </w:rPr>
        <w:br/>
      </w:r>
      <w:r w:rsidRPr="00BE549D">
        <w:rPr>
          <w:color w:val="000000" w:themeColor="text1"/>
        </w:rPr>
        <w:t>№ 8 по пр. Героев.</w:t>
      </w:r>
    </w:p>
    <w:p w:rsidR="004943F4" w:rsidRPr="00BE549D" w:rsidRDefault="004943F4" w:rsidP="004943F4">
      <w:pPr>
        <w:ind w:right="111" w:firstLine="851"/>
        <w:rPr>
          <w:color w:val="000000" w:themeColor="text1"/>
        </w:rPr>
      </w:pPr>
      <w:r w:rsidRPr="00BE549D">
        <w:rPr>
          <w:color w:val="000000" w:themeColor="text1"/>
        </w:rPr>
        <w:t>На начало 2024 года из 37 МКД, включенных в Краткосрочный план 2024г., 3 МКД формировали фонд капитального ремонта на специальном счете, МКД № 34 и № 62</w:t>
      </w:r>
      <w:r w:rsidR="00DF7663" w:rsidRPr="00BE549D">
        <w:rPr>
          <w:color w:val="000000" w:themeColor="text1"/>
        </w:rPr>
        <w:br/>
      </w:r>
      <w:r w:rsidRPr="00BE549D">
        <w:rPr>
          <w:color w:val="000000" w:themeColor="text1"/>
        </w:rPr>
        <w:t xml:space="preserve">по ул. Ленинградской перешли на общий счет, капитальный ремонт лифтового оборудования будет выполнен в 2025г. </w:t>
      </w:r>
    </w:p>
    <w:p w:rsidR="004943F4" w:rsidRPr="00BE549D" w:rsidRDefault="004943F4" w:rsidP="004943F4">
      <w:pPr>
        <w:ind w:right="111" w:firstLine="851"/>
        <w:rPr>
          <w:color w:val="000000" w:themeColor="text1"/>
        </w:rPr>
      </w:pPr>
      <w:r w:rsidRPr="00BE549D">
        <w:rPr>
          <w:color w:val="000000" w:themeColor="text1"/>
        </w:rPr>
        <w:t xml:space="preserve">На 31.12.2024 - капитальный ремонт выполнен в МКД: </w:t>
      </w:r>
    </w:p>
    <w:p w:rsidR="004943F4" w:rsidRPr="00BE549D" w:rsidRDefault="004943F4" w:rsidP="004943F4">
      <w:pPr>
        <w:ind w:right="111" w:firstLine="851"/>
        <w:rPr>
          <w:color w:val="000000" w:themeColor="text1"/>
        </w:rPr>
      </w:pPr>
      <w:r w:rsidRPr="00BE549D">
        <w:rPr>
          <w:color w:val="000000" w:themeColor="text1"/>
        </w:rPr>
        <w:t>- капитальный ремонт инженерных сетей ХВС, ГВС, ВО – в 10 МКД (ул. 50 лет Октября, д. 6, д.19, ул. Высотная, д. 1, д. 5, пр. Героев, д.54, д. 56, д.58, д.60, д.61, д. 62);</w:t>
      </w:r>
    </w:p>
    <w:p w:rsidR="004943F4" w:rsidRPr="00BE549D" w:rsidRDefault="004943F4" w:rsidP="004943F4">
      <w:pPr>
        <w:ind w:right="111" w:firstLine="851"/>
        <w:rPr>
          <w:color w:val="000000" w:themeColor="text1"/>
        </w:rPr>
      </w:pPr>
      <w:r w:rsidRPr="00BE549D">
        <w:rPr>
          <w:color w:val="000000" w:themeColor="text1"/>
        </w:rPr>
        <w:t>- капитальный ремонт фасада – 1 МКД (ул. 50 лет Октября, д. 14);</w:t>
      </w:r>
    </w:p>
    <w:p w:rsidR="004943F4" w:rsidRPr="00BE549D" w:rsidRDefault="004943F4" w:rsidP="004943F4">
      <w:pPr>
        <w:ind w:right="111" w:firstLine="851"/>
        <w:rPr>
          <w:color w:val="000000" w:themeColor="text1"/>
        </w:rPr>
      </w:pPr>
      <w:r w:rsidRPr="00BE549D">
        <w:rPr>
          <w:color w:val="000000" w:themeColor="text1"/>
        </w:rPr>
        <w:t>- капитальный ремонт подвального помещения – 1 МКД (пр. Героев, д. 52);</w:t>
      </w:r>
    </w:p>
    <w:p w:rsidR="004943F4" w:rsidRPr="00BE549D" w:rsidRDefault="004943F4" w:rsidP="004943F4">
      <w:pPr>
        <w:ind w:right="111" w:firstLine="851"/>
        <w:rPr>
          <w:color w:val="000000" w:themeColor="text1"/>
        </w:rPr>
      </w:pPr>
      <w:r w:rsidRPr="00BE549D">
        <w:rPr>
          <w:color w:val="000000" w:themeColor="text1"/>
        </w:rPr>
        <w:t>- капитальный ремонт лифтового оборудования – 3 МКД (ул. Парковая, д.16, ул. Космонавтов, д.20, пр. Героев, д. 8 (грузовой).</w:t>
      </w:r>
    </w:p>
    <w:p w:rsidR="004943F4" w:rsidRPr="00BE549D" w:rsidRDefault="004943F4" w:rsidP="004943F4">
      <w:pPr>
        <w:ind w:right="111" w:firstLine="851"/>
        <w:rPr>
          <w:color w:val="000000" w:themeColor="text1"/>
        </w:rPr>
      </w:pPr>
      <w:r w:rsidRPr="00BE549D">
        <w:rPr>
          <w:color w:val="000000" w:themeColor="text1"/>
        </w:rPr>
        <w:t xml:space="preserve">По информации, полученной </w:t>
      </w:r>
      <w:r w:rsidR="009B2ED0" w:rsidRPr="00BE549D">
        <w:rPr>
          <w:color w:val="000000" w:themeColor="text1"/>
        </w:rPr>
        <w:t>от</w:t>
      </w:r>
      <w:r w:rsidRPr="00BE549D">
        <w:rPr>
          <w:color w:val="000000" w:themeColor="text1"/>
        </w:rPr>
        <w:t xml:space="preserve"> НО «Фонд капитального ремонта многоквартирных домов Ленинградской области» в остальных МКД планируется выполнить капитальный ремонт до 15.04.2025.</w:t>
      </w:r>
    </w:p>
    <w:p w:rsidR="004943F4" w:rsidRPr="00BE549D" w:rsidRDefault="004943F4" w:rsidP="004943F4">
      <w:pPr>
        <w:ind w:right="111" w:firstLine="851"/>
        <w:rPr>
          <w:color w:val="000000" w:themeColor="text1"/>
        </w:rPr>
      </w:pPr>
      <w:r w:rsidRPr="00BE549D">
        <w:rPr>
          <w:color w:val="000000" w:themeColor="text1"/>
        </w:rPr>
        <w:lastRenderedPageBreak/>
        <w:t>В 2024 году в рамках реализации комплекса процессных мероприятий «Обеспечение устойчивого функционирования и развития коммунальной и инженерной инфраструктуры» МП «Городское хозяйство на 2014-2030 годы» выполнены следующие мероприятия:</w:t>
      </w:r>
    </w:p>
    <w:p w:rsidR="004943F4" w:rsidRPr="00BE549D" w:rsidRDefault="004943F4" w:rsidP="004943F4">
      <w:pPr>
        <w:ind w:right="111" w:firstLine="851"/>
        <w:rPr>
          <w:color w:val="000000" w:themeColor="text1"/>
        </w:rPr>
      </w:pPr>
      <w:r w:rsidRPr="00BE549D">
        <w:rPr>
          <w:color w:val="000000" w:themeColor="text1"/>
        </w:rPr>
        <w:t>– мероприятия по осуществлению доставки питьевой воды в бывшие деревни. В целях выполнения данного мероприятия заключен контракт на общую сумму 3204,03 тыс. руб. Исполнение составило – 100%.</w:t>
      </w:r>
    </w:p>
    <w:p w:rsidR="004943F4" w:rsidRPr="00BE549D" w:rsidRDefault="004943F4" w:rsidP="004943F4">
      <w:pPr>
        <w:ind w:right="111" w:firstLine="851"/>
        <w:rPr>
          <w:color w:val="000000" w:themeColor="text1"/>
        </w:rPr>
      </w:pPr>
      <w:r w:rsidRPr="00BE549D">
        <w:rPr>
          <w:color w:val="000000" w:themeColor="text1"/>
        </w:rPr>
        <w:t>– мероприятия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Заключено Соглашение со СМУП «Водоканал» о предоставлении в 2024 году субсидии из бюджета Сосновоборского городского округа на частичное возмещение затрат в связи с выполнением транспортирования и размещения/утилизации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 и произведена оплата вышеуказанных затрат в размере 6805,25 тыс. руб., за вывоз осадков в объеме 2100 куб. м. Исполнение составило – 100%.</w:t>
      </w:r>
    </w:p>
    <w:p w:rsidR="004943F4" w:rsidRPr="00BE549D" w:rsidRDefault="004943F4" w:rsidP="004943F4">
      <w:pPr>
        <w:ind w:right="111" w:firstLine="851"/>
        <w:rPr>
          <w:color w:val="000000" w:themeColor="text1"/>
        </w:rPr>
      </w:pPr>
      <w:r w:rsidRPr="00BE549D">
        <w:rPr>
          <w:color w:val="000000" w:themeColor="text1"/>
        </w:rPr>
        <w:t>- мероприятия по предоставлению в рамках концессионного соглашения были выполнены следующие мероприятия:</w:t>
      </w:r>
    </w:p>
    <w:p w:rsidR="004943F4" w:rsidRPr="00BE549D" w:rsidRDefault="004943F4" w:rsidP="004943F4">
      <w:pPr>
        <w:ind w:right="111" w:firstLine="851"/>
        <w:rPr>
          <w:color w:val="000000" w:themeColor="text1"/>
        </w:rPr>
      </w:pPr>
      <w:r w:rsidRPr="00BE549D">
        <w:rPr>
          <w:color w:val="000000" w:themeColor="text1"/>
        </w:rPr>
        <w:t>- проектные работы для мероприятия «Реконструкция КОС, 1-й этап (Реконструкция песколовок, первичных отстойников, контактных резервуаров, разработка РД на реконстру</w:t>
      </w:r>
      <w:r w:rsidR="00BA37A2" w:rsidRPr="00BE549D">
        <w:rPr>
          <w:color w:val="000000" w:themeColor="text1"/>
        </w:rPr>
        <w:t>кцию КОС, 1-го этапа)».</w:t>
      </w:r>
    </w:p>
    <w:p w:rsidR="004943F4" w:rsidRPr="00BE549D" w:rsidRDefault="004943F4" w:rsidP="004943F4">
      <w:pPr>
        <w:ind w:right="111" w:firstLine="851"/>
        <w:rPr>
          <w:color w:val="000000" w:themeColor="text1"/>
        </w:rPr>
      </w:pPr>
      <w:r w:rsidRPr="00BE549D">
        <w:rPr>
          <w:color w:val="000000" w:themeColor="text1"/>
        </w:rPr>
        <w:t>Плата Концедента в 2024 году составила 18 812,490 тыс. руб. Исполнение составило – 100%.</w:t>
      </w:r>
    </w:p>
    <w:p w:rsidR="004943F4" w:rsidRPr="00BE549D" w:rsidRDefault="004943F4" w:rsidP="004943F4">
      <w:pPr>
        <w:ind w:right="111" w:firstLine="851"/>
        <w:rPr>
          <w:color w:val="000000" w:themeColor="text1"/>
        </w:rPr>
      </w:pPr>
      <w:r w:rsidRPr="00BE549D">
        <w:rPr>
          <w:color w:val="000000" w:themeColor="text1"/>
        </w:rPr>
        <w:t>- мероприятия по возмещения затрат, связанных с техническим обслуживанием и текущим ремонтом распределительных газопроводов. В рамках муниципальной программы Сосновоборского городского округа «Городское хозяйство на 2014-2024 годы» заключено соглашение со СМУП «ТСП» о предоставлении субсидии на частичное возмещение затрат на техническое обслуживание и текущий ремонт распределительных газопроводов в размере 1612,415 тыс. руб. Исполнение составило – 100%.</w:t>
      </w:r>
    </w:p>
    <w:p w:rsidR="004B0D46" w:rsidRPr="00BE549D" w:rsidRDefault="004B0D46" w:rsidP="004943F4">
      <w:pPr>
        <w:ind w:right="111" w:firstLine="851"/>
        <w:rPr>
          <w:color w:val="000000" w:themeColor="text1"/>
        </w:rPr>
      </w:pPr>
    </w:p>
    <w:p w:rsidR="005B2B2D" w:rsidRPr="005A376A" w:rsidRDefault="005B2B2D" w:rsidP="005B2B2D">
      <w:pPr>
        <w:jc w:val="center"/>
        <w:rPr>
          <w:rFonts w:eastAsia="Times New Roman"/>
          <w:b/>
          <w:bCs/>
          <w:color w:val="000000" w:themeColor="text1"/>
          <w:lang w:eastAsia="ru-RU"/>
        </w:rPr>
      </w:pPr>
      <w:r w:rsidRPr="005A376A">
        <w:rPr>
          <w:rFonts w:eastAsia="Times New Roman"/>
          <w:b/>
          <w:bCs/>
          <w:color w:val="000000" w:themeColor="text1"/>
          <w:lang w:eastAsia="ru-RU"/>
        </w:rPr>
        <w:t>Показатели</w:t>
      </w:r>
    </w:p>
    <w:p w:rsidR="004B0D46" w:rsidRPr="005A376A" w:rsidRDefault="004B0D46" w:rsidP="004B0D46">
      <w:pPr>
        <w:ind w:right="111" w:firstLine="709"/>
        <w:rPr>
          <w:rFonts w:eastAsia="Times New Roman"/>
          <w:b/>
          <w:bCs/>
          <w:color w:val="000000" w:themeColor="text1"/>
          <w:lang w:eastAsia="ru-RU"/>
        </w:rPr>
      </w:pPr>
      <w:r w:rsidRPr="005A376A">
        <w:rPr>
          <w:rFonts w:eastAsia="Times New Roman"/>
          <w:b/>
          <w:bCs/>
          <w:color w:val="000000" w:themeColor="text1"/>
          <w:lang w:eastAsia="ru-RU"/>
        </w:rPr>
        <w:t>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домами:</w:t>
      </w:r>
    </w:p>
    <w:p w:rsidR="00BA37A2" w:rsidRPr="005A376A" w:rsidRDefault="00BA37A2" w:rsidP="00BA37A2">
      <w:pPr>
        <w:ind w:right="111" w:firstLine="709"/>
        <w:rPr>
          <w:rFonts w:eastAsia="Times New Roman"/>
          <w:bCs/>
          <w:color w:val="000000" w:themeColor="text1"/>
          <w:lang w:eastAsia="ru-RU"/>
        </w:rPr>
      </w:pPr>
      <w:r w:rsidRPr="005A376A">
        <w:rPr>
          <w:rFonts w:eastAsia="Times New Roman"/>
          <w:bCs/>
          <w:color w:val="000000" w:themeColor="text1"/>
          <w:lang w:eastAsia="ru-RU"/>
        </w:rPr>
        <w:t>Фактическое значение показателя в 2024 году составило 98,27</w:t>
      </w:r>
      <w:r w:rsidRPr="005A376A">
        <w:rPr>
          <w:rFonts w:eastAsia="Times New Roman"/>
          <w:b/>
          <w:bCs/>
          <w:color w:val="000000" w:themeColor="text1"/>
          <w:lang w:eastAsia="ru-RU"/>
        </w:rPr>
        <w:t xml:space="preserve"> </w:t>
      </w:r>
      <w:r w:rsidRPr="005A376A">
        <w:rPr>
          <w:rFonts w:eastAsia="Times New Roman"/>
          <w:bCs/>
          <w:color w:val="000000" w:themeColor="text1"/>
          <w:lang w:eastAsia="ru-RU"/>
        </w:rPr>
        <w:t>%.</w:t>
      </w:r>
    </w:p>
    <w:p w:rsidR="00BA37A2" w:rsidRPr="005A376A" w:rsidRDefault="00BA37A2" w:rsidP="00BA37A2">
      <w:pPr>
        <w:ind w:right="111" w:firstLine="708"/>
        <w:rPr>
          <w:rFonts w:eastAsia="Times New Roman"/>
          <w:color w:val="000000" w:themeColor="text1"/>
          <w:u w:val="single"/>
          <w:lang w:eastAsia="ru-RU"/>
        </w:rPr>
      </w:pPr>
      <w:r w:rsidRPr="005A376A">
        <w:rPr>
          <w:rFonts w:eastAsia="Times New Roman"/>
          <w:color w:val="000000" w:themeColor="text1"/>
          <w:u w:val="single"/>
          <w:lang w:eastAsia="ru-RU"/>
        </w:rPr>
        <w:t>Прогноз на трехлетний период</w:t>
      </w:r>
    </w:p>
    <w:p w:rsidR="00BA37A2" w:rsidRPr="005A376A" w:rsidRDefault="00BA37A2" w:rsidP="00BA37A2">
      <w:pPr>
        <w:ind w:right="111" w:firstLine="709"/>
        <w:rPr>
          <w:rFonts w:eastAsia="Times New Roman"/>
          <w:bCs/>
          <w:color w:val="000000" w:themeColor="text1"/>
          <w:lang w:eastAsia="ru-RU"/>
        </w:rPr>
      </w:pPr>
      <w:r w:rsidRPr="005A376A">
        <w:rPr>
          <w:rFonts w:eastAsia="Times New Roman"/>
          <w:bCs/>
          <w:color w:val="000000" w:themeColor="text1"/>
          <w:lang w:eastAsia="ru-RU"/>
        </w:rPr>
        <w:t>Значение показателя по прогнозу на 2025-2027 годы составит 98,27 %.</w:t>
      </w:r>
    </w:p>
    <w:p w:rsidR="004B0D46" w:rsidRPr="005A376A" w:rsidRDefault="004B0D46" w:rsidP="004B0D46">
      <w:pPr>
        <w:ind w:right="111" w:firstLine="709"/>
        <w:rPr>
          <w:rFonts w:eastAsia="Times New Roman"/>
          <w:b/>
          <w:bCs/>
          <w:color w:val="000000" w:themeColor="text1"/>
          <w:lang w:eastAsia="ru-RU"/>
        </w:rPr>
      </w:pPr>
      <w:r w:rsidRPr="005A376A">
        <w:rPr>
          <w:rFonts w:eastAsia="Times New Roman"/>
          <w:b/>
          <w:bCs/>
          <w:color w:val="000000" w:themeColor="text1"/>
          <w:lang w:eastAsia="ru-RU"/>
        </w:rPr>
        <w:t>Показатель 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p>
    <w:p w:rsidR="000709B5" w:rsidRPr="005A376A" w:rsidRDefault="000709B5" w:rsidP="000709B5">
      <w:pPr>
        <w:ind w:right="111" w:firstLine="709"/>
        <w:rPr>
          <w:color w:val="000000" w:themeColor="text1"/>
        </w:rPr>
      </w:pPr>
      <w:r w:rsidRPr="005A376A">
        <w:rPr>
          <w:color w:val="000000" w:themeColor="text1"/>
        </w:rPr>
        <w:t>Фактическое значение показателя в 2024 году составило 88,89 %.</w:t>
      </w:r>
    </w:p>
    <w:p w:rsidR="000709B5" w:rsidRPr="005A376A" w:rsidRDefault="000709B5" w:rsidP="000709B5">
      <w:pPr>
        <w:ind w:right="111" w:firstLine="708"/>
        <w:rPr>
          <w:color w:val="000000" w:themeColor="text1"/>
          <w:u w:val="single"/>
        </w:rPr>
      </w:pPr>
      <w:r w:rsidRPr="005A376A">
        <w:rPr>
          <w:color w:val="000000" w:themeColor="text1"/>
          <w:u w:val="single"/>
        </w:rPr>
        <w:t>Прогноз на трехлетний период</w:t>
      </w:r>
    </w:p>
    <w:p w:rsidR="000709B5" w:rsidRPr="005A376A" w:rsidRDefault="000709B5" w:rsidP="000709B5">
      <w:pPr>
        <w:ind w:right="111" w:firstLine="709"/>
        <w:rPr>
          <w:color w:val="000000" w:themeColor="text1"/>
        </w:rPr>
      </w:pPr>
      <w:r w:rsidRPr="005A376A">
        <w:rPr>
          <w:color w:val="000000" w:themeColor="text1"/>
        </w:rPr>
        <w:t>Значение показателя по прогнозу на 2025-2027 годы планируется на уровне 88,89 %.</w:t>
      </w:r>
    </w:p>
    <w:p w:rsidR="005B2B2D" w:rsidRPr="001A6CDC" w:rsidRDefault="005B2B2D" w:rsidP="005B2B2D">
      <w:pPr>
        <w:ind w:firstLine="708"/>
        <w:rPr>
          <w:rFonts w:eastAsia="Times New Roman"/>
          <w:b/>
          <w:bCs/>
          <w:color w:val="000000" w:themeColor="text1"/>
          <w:lang w:eastAsia="ru-RU"/>
        </w:rPr>
      </w:pPr>
      <w:r w:rsidRPr="001A6CDC">
        <w:rPr>
          <w:rFonts w:eastAsia="Times New Roman"/>
          <w:b/>
          <w:bCs/>
          <w:color w:val="000000" w:themeColor="text1"/>
          <w:lang w:eastAsia="ru-RU"/>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rsidR="00162D8B" w:rsidRPr="009345BF" w:rsidRDefault="00162D8B" w:rsidP="00162D8B">
      <w:pPr>
        <w:ind w:firstLine="567"/>
        <w:rPr>
          <w:rFonts w:eastAsia="Times New Roman"/>
          <w:color w:val="000000" w:themeColor="text1"/>
          <w:lang w:eastAsia="ru-RU"/>
        </w:rPr>
      </w:pPr>
      <w:r w:rsidRPr="009345BF">
        <w:rPr>
          <w:rFonts w:eastAsia="Times New Roman"/>
          <w:color w:val="000000" w:themeColor="text1"/>
          <w:lang w:eastAsia="ru-RU"/>
        </w:rPr>
        <w:t xml:space="preserve">На территории Сосновоборского городского округа зарегистрировано 346 многоквартирных жилых домов. На кадастровый учет под ними поставлено 138 земельных участков. </w:t>
      </w:r>
    </w:p>
    <w:p w:rsidR="00162D8B" w:rsidRPr="009345BF" w:rsidRDefault="00162D8B" w:rsidP="00162D8B">
      <w:pPr>
        <w:rPr>
          <w:rFonts w:eastAsia="Times New Roman"/>
          <w:color w:val="000000" w:themeColor="text1"/>
          <w:lang w:eastAsia="ru-RU"/>
        </w:rPr>
      </w:pPr>
      <w:r w:rsidRPr="009345BF">
        <w:rPr>
          <w:rFonts w:eastAsia="Times New Roman"/>
          <w:color w:val="000000" w:themeColor="text1"/>
          <w:lang w:eastAsia="ru-RU"/>
        </w:rPr>
        <w:tab/>
        <w:t xml:space="preserve">В 2022 году были проведены </w:t>
      </w:r>
      <w:r w:rsidR="00CE2E58" w:rsidRPr="009345BF">
        <w:rPr>
          <w:rFonts w:eastAsia="Times New Roman"/>
          <w:color w:val="000000" w:themeColor="text1"/>
          <w:lang w:eastAsia="ru-RU"/>
        </w:rPr>
        <w:t>к</w:t>
      </w:r>
      <w:r w:rsidR="00CE2E58" w:rsidRPr="009345BF">
        <w:rPr>
          <w:rFonts w:eastAsia="Times New Roman"/>
          <w:bCs/>
          <w:color w:val="000000" w:themeColor="text1"/>
          <w:lang w:eastAsia="ru-RU"/>
        </w:rPr>
        <w:t>омплексные кадастровые работы</w:t>
      </w:r>
      <w:r w:rsidR="00CE2E58" w:rsidRPr="009345BF">
        <w:rPr>
          <w:rFonts w:eastAsia="Times New Roman"/>
          <w:color w:val="000000" w:themeColor="text1"/>
          <w:lang w:eastAsia="ru-RU"/>
        </w:rPr>
        <w:t xml:space="preserve"> (далее - </w:t>
      </w:r>
      <w:r w:rsidRPr="009345BF">
        <w:rPr>
          <w:rFonts w:eastAsia="Times New Roman"/>
          <w:color w:val="000000" w:themeColor="text1"/>
          <w:lang w:eastAsia="ru-RU"/>
        </w:rPr>
        <w:t>ККР</w:t>
      </w:r>
      <w:r w:rsidR="00CE2E58" w:rsidRPr="009345BF">
        <w:rPr>
          <w:rFonts w:eastAsia="Times New Roman"/>
          <w:color w:val="000000" w:themeColor="text1"/>
          <w:lang w:eastAsia="ru-RU"/>
        </w:rPr>
        <w:t>)</w:t>
      </w:r>
      <w:r w:rsidRPr="009345BF">
        <w:rPr>
          <w:rFonts w:eastAsia="Times New Roman"/>
          <w:color w:val="000000" w:themeColor="text1"/>
          <w:lang w:eastAsia="ru-RU"/>
        </w:rPr>
        <w:t xml:space="preserve"> в отношении микрорайонов № 4, 4А, 4Б, 8, 3 - на кадастровый учет дополнительно встали 90 земельных участков под многоквартирными жилыми домами.</w:t>
      </w:r>
    </w:p>
    <w:p w:rsidR="00162D8B" w:rsidRPr="009345BF" w:rsidRDefault="00162D8B" w:rsidP="00162D8B">
      <w:pPr>
        <w:rPr>
          <w:rFonts w:eastAsia="Times New Roman"/>
          <w:color w:val="000000" w:themeColor="text1"/>
          <w:lang w:eastAsia="ru-RU"/>
        </w:rPr>
      </w:pPr>
      <w:r w:rsidRPr="009345BF">
        <w:rPr>
          <w:rFonts w:eastAsia="Times New Roman"/>
          <w:color w:val="000000" w:themeColor="text1"/>
          <w:lang w:eastAsia="ru-RU"/>
        </w:rPr>
        <w:lastRenderedPageBreak/>
        <w:tab/>
        <w:t>В 2023 году проведены ККР в отношении микрорайона № 9 - на кадастровый учет дополнительно встали 28 земельных участков под многоквартирными жилыми домами. Также в 2023 году в эксплуатацию введен 1 многоквартирный жилой дом и 6 секций блокированного дома, располо</w:t>
      </w:r>
      <w:r w:rsidR="00CE2E58" w:rsidRPr="009345BF">
        <w:rPr>
          <w:rFonts w:eastAsia="Times New Roman"/>
          <w:color w:val="000000" w:themeColor="text1"/>
          <w:lang w:eastAsia="ru-RU"/>
        </w:rPr>
        <w:t>женные на 6 земельных участках,</w:t>
      </w:r>
      <w:r w:rsidRPr="009345BF">
        <w:rPr>
          <w:rFonts w:eastAsia="Times New Roman"/>
          <w:color w:val="000000" w:themeColor="text1"/>
          <w:lang w:eastAsia="ru-RU"/>
        </w:rPr>
        <w:t xml:space="preserve"> доведя число многоквартирных домов до 353.</w:t>
      </w:r>
    </w:p>
    <w:p w:rsidR="00162D8B" w:rsidRPr="009345BF" w:rsidRDefault="00F70C28" w:rsidP="00F70C28">
      <w:pPr>
        <w:rPr>
          <w:rFonts w:eastAsia="Times New Roman"/>
          <w:color w:val="000000" w:themeColor="text1"/>
          <w:lang w:eastAsia="ru-RU"/>
        </w:rPr>
      </w:pPr>
      <w:r w:rsidRPr="009345BF">
        <w:rPr>
          <w:rFonts w:eastAsia="Times New Roman"/>
          <w:color w:val="000000" w:themeColor="text1"/>
          <w:lang w:eastAsia="ru-RU"/>
        </w:rPr>
        <w:tab/>
      </w:r>
      <w:r w:rsidR="00162D8B" w:rsidRPr="009345BF">
        <w:rPr>
          <w:rFonts w:eastAsia="Times New Roman"/>
          <w:color w:val="000000" w:themeColor="text1"/>
          <w:lang w:eastAsia="ru-RU"/>
        </w:rPr>
        <w:t>В 2024 году проведены ККР в отношении микрорайона № 7 - на кадастровый учет дополнительно встало 42 земельных участка под многоквартирными жилыми домами. Также в 2024 году в эксплуатацию введен 1 многоквартирный жилой дом, доведя число многоквартирных домов до 354.</w:t>
      </w:r>
    </w:p>
    <w:p w:rsidR="00162D8B" w:rsidRPr="009345BF" w:rsidRDefault="00162D8B" w:rsidP="00162D8B">
      <w:pPr>
        <w:keepNext/>
        <w:ind w:firstLine="709"/>
        <w:rPr>
          <w:rFonts w:eastAsia="Times New Roman"/>
          <w:color w:val="000000" w:themeColor="text1"/>
          <w:u w:val="single"/>
          <w:lang w:eastAsia="ru-RU"/>
        </w:rPr>
      </w:pPr>
      <w:r w:rsidRPr="009345BF">
        <w:rPr>
          <w:rFonts w:eastAsia="Times New Roman"/>
          <w:color w:val="000000" w:themeColor="text1"/>
          <w:u w:val="single"/>
          <w:lang w:eastAsia="ru-RU"/>
        </w:rPr>
        <w:t>Прогноз на трехлетний период</w:t>
      </w:r>
    </w:p>
    <w:p w:rsidR="00162D8B" w:rsidRPr="009345BF" w:rsidRDefault="00162D8B" w:rsidP="00162D8B">
      <w:pPr>
        <w:ind w:firstLine="708"/>
        <w:rPr>
          <w:rFonts w:eastAsia="Times New Roman"/>
          <w:color w:val="000000" w:themeColor="text1"/>
          <w:lang w:eastAsia="ru-RU"/>
        </w:rPr>
      </w:pPr>
      <w:r w:rsidRPr="009345BF">
        <w:rPr>
          <w:rFonts w:eastAsia="Times New Roman"/>
          <w:color w:val="000000" w:themeColor="text1"/>
          <w:lang w:eastAsia="ru-RU"/>
        </w:rPr>
        <w:t>В 2025 году запланированы ККР в отношении микрорайонов № 10А, 10Б, 15 - на кадастровый учет дополнительно встанет 32 земельных участков под многоквартирными жилыми домами.</w:t>
      </w:r>
    </w:p>
    <w:p w:rsidR="00162D8B" w:rsidRPr="009345BF" w:rsidRDefault="00162D8B" w:rsidP="00162D8B">
      <w:pPr>
        <w:ind w:firstLine="708"/>
        <w:rPr>
          <w:rFonts w:eastAsia="Times New Roman"/>
          <w:color w:val="000000" w:themeColor="text1"/>
          <w:lang w:eastAsia="ru-RU"/>
        </w:rPr>
      </w:pPr>
      <w:r w:rsidRPr="009345BF">
        <w:rPr>
          <w:rFonts w:eastAsia="Times New Roman"/>
          <w:color w:val="000000" w:themeColor="text1"/>
          <w:lang w:eastAsia="ru-RU"/>
        </w:rPr>
        <w:t>В 2026 году запланированы ККР в отношении микрорайонов № 1, 14, «Заречье» - на кадастровый учет дополнительно встанет 16 земельных участков под многоквартирными жилыми домами.</w:t>
      </w:r>
    </w:p>
    <w:p w:rsidR="00162D8B" w:rsidRPr="009345BF" w:rsidRDefault="00162D8B" w:rsidP="00162D8B">
      <w:pPr>
        <w:rPr>
          <w:rFonts w:eastAsia="Times New Roman"/>
          <w:color w:val="000000" w:themeColor="text1"/>
          <w:lang w:eastAsia="ru-RU"/>
        </w:rPr>
      </w:pPr>
      <w:r w:rsidRPr="009345BF">
        <w:rPr>
          <w:rFonts w:eastAsia="Times New Roman"/>
          <w:color w:val="000000" w:themeColor="text1"/>
          <w:lang w:eastAsia="ru-RU"/>
        </w:rPr>
        <w:tab/>
        <w:t>В 2027 году в эксплуатацию будет введ</w:t>
      </w:r>
      <w:r w:rsidR="00F70C28" w:rsidRPr="009345BF">
        <w:rPr>
          <w:rFonts w:eastAsia="Times New Roman"/>
          <w:color w:val="000000" w:themeColor="text1"/>
          <w:lang w:eastAsia="ru-RU"/>
        </w:rPr>
        <w:t xml:space="preserve">ен 1 многоквартирный жилой дом </w:t>
      </w:r>
      <w:r w:rsidRPr="009345BF">
        <w:rPr>
          <w:rFonts w:eastAsia="Times New Roman"/>
          <w:color w:val="000000" w:themeColor="text1"/>
          <w:lang w:eastAsia="ru-RU"/>
        </w:rPr>
        <w:t>доведя число многоквартирных  домов  до 355.</w:t>
      </w:r>
    </w:p>
    <w:p w:rsidR="005B2B2D" w:rsidRPr="009345BF" w:rsidRDefault="005B2B2D" w:rsidP="005B2B2D">
      <w:pPr>
        <w:ind w:firstLine="709"/>
        <w:rPr>
          <w:b/>
          <w:color w:val="000000" w:themeColor="text1"/>
        </w:rPr>
      </w:pPr>
      <w:r w:rsidRPr="009345BF">
        <w:rPr>
          <w:rFonts w:eastAsia="Times New Roman"/>
          <w:b/>
          <w:bCs/>
          <w:color w:val="000000" w:themeColor="text1"/>
          <w:lang w:eastAsia="ru-RU"/>
        </w:rPr>
        <w:t xml:space="preserve">Показатель 30. </w:t>
      </w:r>
      <w:r w:rsidRPr="009345BF">
        <w:rPr>
          <w:b/>
          <w:color w:val="000000" w:themeColor="text1"/>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8010F4" w:rsidRPr="009345BF" w:rsidRDefault="008010F4" w:rsidP="008010F4">
      <w:pPr>
        <w:ind w:firstLine="709"/>
        <w:rPr>
          <w:b/>
          <w:color w:val="000000" w:themeColor="text1"/>
        </w:rPr>
      </w:pPr>
      <w:r w:rsidRPr="009345BF">
        <w:rPr>
          <w:color w:val="000000" w:themeColor="text1"/>
        </w:rPr>
        <w:t>Фактическое значение показателя за 2024 год составило 8,82 % от численности населения, состоящего на учете, что выше ранее планируемого уровня (3 %).</w:t>
      </w:r>
    </w:p>
    <w:p w:rsidR="008010F4" w:rsidRPr="009345BF" w:rsidRDefault="008010F4" w:rsidP="008010F4">
      <w:pPr>
        <w:ind w:firstLine="708"/>
        <w:rPr>
          <w:rFonts w:eastAsia="Times New Roman"/>
          <w:color w:val="000000" w:themeColor="text1"/>
          <w:u w:val="single"/>
          <w:lang w:eastAsia="ru-RU"/>
        </w:rPr>
      </w:pPr>
      <w:r w:rsidRPr="009345BF">
        <w:rPr>
          <w:rFonts w:eastAsia="Times New Roman"/>
          <w:color w:val="000000" w:themeColor="text1"/>
          <w:u w:val="single"/>
          <w:lang w:eastAsia="ru-RU"/>
        </w:rPr>
        <w:t>Прогноз на трехлетний период:</w:t>
      </w:r>
    </w:p>
    <w:p w:rsidR="008010F4" w:rsidRPr="009345BF" w:rsidRDefault="008010F4" w:rsidP="008010F4">
      <w:pPr>
        <w:ind w:firstLine="708"/>
        <w:rPr>
          <w:color w:val="000000" w:themeColor="text1"/>
        </w:rPr>
      </w:pPr>
      <w:r w:rsidRPr="009345BF">
        <w:rPr>
          <w:color w:val="000000" w:themeColor="text1"/>
        </w:rPr>
        <w:t>На 2025-2027 годы планируется значение показателя, равное 3,0 %.</w:t>
      </w:r>
    </w:p>
    <w:p w:rsidR="005B2B2D" w:rsidRPr="001A6CDC" w:rsidRDefault="005B2B2D" w:rsidP="005B2B2D">
      <w:pPr>
        <w:ind w:firstLine="708"/>
        <w:rPr>
          <w:color w:val="000000" w:themeColor="text1"/>
        </w:rPr>
      </w:pPr>
      <w:r w:rsidRPr="001A6CDC">
        <w:rPr>
          <w:color w:val="000000" w:themeColor="text1"/>
        </w:rPr>
        <w:t xml:space="preserve"> </w:t>
      </w:r>
    </w:p>
    <w:p w:rsidR="00D42404" w:rsidRPr="001A6CDC" w:rsidRDefault="00D42404" w:rsidP="00D42404">
      <w:pPr>
        <w:spacing w:after="120"/>
        <w:ind w:firstLine="709"/>
        <w:jc w:val="center"/>
        <w:rPr>
          <w:rFonts w:eastAsia="Times New Roman"/>
          <w:b/>
          <w:color w:val="000000" w:themeColor="text1"/>
          <w:lang w:eastAsia="ru-RU"/>
        </w:rPr>
      </w:pPr>
      <w:r w:rsidRPr="001A6CDC">
        <w:rPr>
          <w:rFonts w:eastAsia="Times New Roman"/>
          <w:b/>
          <w:color w:val="000000" w:themeColor="text1"/>
          <w:lang w:val="en-US" w:eastAsia="ru-RU"/>
        </w:rPr>
        <w:t>VIII</w:t>
      </w:r>
      <w:r w:rsidRPr="001A6CDC">
        <w:rPr>
          <w:rFonts w:eastAsia="Times New Roman"/>
          <w:b/>
          <w:color w:val="000000" w:themeColor="text1"/>
          <w:lang w:eastAsia="ru-RU"/>
        </w:rPr>
        <w:t>. Организация муниципального управления</w:t>
      </w:r>
    </w:p>
    <w:p w:rsidR="003D0F81" w:rsidRPr="00B54021" w:rsidRDefault="003D0F81" w:rsidP="003D0F81">
      <w:pPr>
        <w:ind w:firstLine="709"/>
        <w:rPr>
          <w:bCs/>
          <w:color w:val="000000" w:themeColor="text1"/>
        </w:rPr>
      </w:pPr>
      <w:r w:rsidRPr="003D0F81">
        <w:rPr>
          <w:b/>
          <w:bCs/>
          <w:color w:val="00B0F0"/>
        </w:rPr>
        <w:t xml:space="preserve"> </w:t>
      </w:r>
      <w:r w:rsidRPr="00B54021">
        <w:rPr>
          <w:b/>
          <w:bCs/>
          <w:color w:val="000000" w:themeColor="text1"/>
        </w:rPr>
        <w:t>Поступления в бюджетную</w:t>
      </w:r>
      <w:r w:rsidRPr="00B54021">
        <w:rPr>
          <w:bCs/>
          <w:color w:val="000000" w:themeColor="text1"/>
        </w:rPr>
        <w:t xml:space="preserve"> систему в течение 2024 года налоговых доходов по данным Межрайонной ИФНС России № 3 по Ленинградской области в областной бюджет составили</w:t>
      </w:r>
      <w:r w:rsidR="00017355" w:rsidRPr="00B54021">
        <w:rPr>
          <w:bCs/>
          <w:color w:val="000000" w:themeColor="text1"/>
        </w:rPr>
        <w:br/>
      </w:r>
      <w:r w:rsidRPr="00B54021">
        <w:rPr>
          <w:bCs/>
          <w:color w:val="000000" w:themeColor="text1"/>
        </w:rPr>
        <w:t xml:space="preserve">11 079 327 тыс. руб. Поступления в местный бюджет – 2 071 615,5 тыс. руб. </w:t>
      </w:r>
    </w:p>
    <w:p w:rsidR="003D0F81" w:rsidRPr="00B54021" w:rsidRDefault="003D0F81" w:rsidP="003D0F81">
      <w:pPr>
        <w:ind w:firstLine="709"/>
        <w:rPr>
          <w:bCs/>
          <w:color w:val="000000" w:themeColor="text1"/>
        </w:rPr>
      </w:pPr>
      <w:r w:rsidRPr="00B54021">
        <w:rPr>
          <w:bCs/>
          <w:color w:val="000000" w:themeColor="text1"/>
        </w:rPr>
        <w:t xml:space="preserve">По сравнению с итогами 2023 года отмечается увеличение поступлений налоговых платежей в местный бюджет на 400 174,8 тыс. рублей или на 23,94 %. </w:t>
      </w:r>
    </w:p>
    <w:p w:rsidR="003D0F81" w:rsidRPr="00B54021" w:rsidRDefault="003D0F81" w:rsidP="003D0F81">
      <w:pPr>
        <w:ind w:firstLine="709"/>
        <w:rPr>
          <w:bCs/>
          <w:color w:val="000000" w:themeColor="text1"/>
        </w:rPr>
      </w:pPr>
      <w:r w:rsidRPr="00B54021">
        <w:rPr>
          <w:bCs/>
          <w:color w:val="000000" w:themeColor="text1"/>
        </w:rPr>
        <w:t>По налогу на доходы физических лиц сумма поступлений в местный бюджет составила</w:t>
      </w:r>
      <w:r w:rsidR="00787F1A" w:rsidRPr="00B54021">
        <w:rPr>
          <w:bCs/>
          <w:color w:val="000000" w:themeColor="text1"/>
        </w:rPr>
        <w:br/>
      </w:r>
      <w:r w:rsidRPr="00B54021">
        <w:rPr>
          <w:bCs/>
          <w:color w:val="000000" w:themeColor="text1"/>
        </w:rPr>
        <w:t xml:space="preserve">1 511 552,1 тыс. руб., что на 275 342,8 тыс. руб. или на 22,3% больше поступлений 2023 года. </w:t>
      </w:r>
    </w:p>
    <w:p w:rsidR="003D0F81" w:rsidRPr="00B54021" w:rsidRDefault="003D0F81" w:rsidP="003D0F81">
      <w:pPr>
        <w:ind w:firstLine="709"/>
        <w:rPr>
          <w:bCs/>
          <w:color w:val="000000" w:themeColor="text1"/>
        </w:rPr>
      </w:pPr>
      <w:r w:rsidRPr="00B54021">
        <w:rPr>
          <w:bCs/>
          <w:color w:val="000000" w:themeColor="text1"/>
        </w:rPr>
        <w:t>По земельному налогу сумма поступлений составила 66 468,3 тыс. руб., что</w:t>
      </w:r>
      <w:r w:rsidR="00787F1A" w:rsidRPr="00B54021">
        <w:rPr>
          <w:bCs/>
          <w:color w:val="000000" w:themeColor="text1"/>
        </w:rPr>
        <w:br/>
      </w:r>
      <w:r w:rsidRPr="00B54021">
        <w:rPr>
          <w:bCs/>
          <w:color w:val="000000" w:themeColor="text1"/>
        </w:rPr>
        <w:t xml:space="preserve">на 22 797,4 тыс. руб., или на 25,5 % меньше поступлений 2023 года. </w:t>
      </w:r>
    </w:p>
    <w:p w:rsidR="003D0F81" w:rsidRPr="00B54021" w:rsidRDefault="003D0F81" w:rsidP="003D0F81">
      <w:pPr>
        <w:ind w:firstLine="709"/>
        <w:rPr>
          <w:bCs/>
          <w:color w:val="000000" w:themeColor="text1"/>
        </w:rPr>
      </w:pPr>
      <w:r w:rsidRPr="00B54021">
        <w:rPr>
          <w:bCs/>
          <w:color w:val="000000" w:themeColor="text1"/>
        </w:rPr>
        <w:t>По данным Комитета финансов Ленинградской области сумма недоимки по налогам</w:t>
      </w:r>
      <w:r w:rsidR="00787F1A" w:rsidRPr="00B54021">
        <w:rPr>
          <w:bCs/>
          <w:color w:val="000000" w:themeColor="text1"/>
        </w:rPr>
        <w:br/>
      </w:r>
      <w:r w:rsidRPr="00B54021">
        <w:rPr>
          <w:bCs/>
          <w:color w:val="000000" w:themeColor="text1"/>
        </w:rPr>
        <w:t xml:space="preserve">в местный бюджет по состоянию на 01.01.2025 составила 41 547,0 тыс. руб. </w:t>
      </w:r>
    </w:p>
    <w:p w:rsidR="003D0F81" w:rsidRPr="00B54021" w:rsidRDefault="003D0F81" w:rsidP="003D0F81">
      <w:pPr>
        <w:ind w:firstLine="709"/>
        <w:rPr>
          <w:bCs/>
          <w:color w:val="000000" w:themeColor="text1"/>
        </w:rPr>
      </w:pPr>
      <w:r w:rsidRPr="00B54021">
        <w:rPr>
          <w:bCs/>
          <w:color w:val="000000" w:themeColor="text1"/>
        </w:rPr>
        <w:t xml:space="preserve">Исполнение бюджета Сосновоборского городского округа по доходам за 2024 год составило 4 131 397,0 тыс. руб. или 99,6 % к плану на год. </w:t>
      </w:r>
    </w:p>
    <w:p w:rsidR="003D0F81" w:rsidRPr="00B54021" w:rsidRDefault="003D0F81" w:rsidP="003D0F81">
      <w:pPr>
        <w:ind w:firstLine="709"/>
        <w:rPr>
          <w:bCs/>
          <w:color w:val="000000" w:themeColor="text1"/>
        </w:rPr>
      </w:pPr>
      <w:r w:rsidRPr="00B54021">
        <w:rPr>
          <w:bCs/>
          <w:color w:val="000000" w:themeColor="text1"/>
        </w:rPr>
        <w:t xml:space="preserve">Основными доходными источниками местного бюджета являются: </w:t>
      </w:r>
    </w:p>
    <w:p w:rsidR="003D0F81" w:rsidRPr="00B54021" w:rsidRDefault="003D0F81" w:rsidP="003D0F81">
      <w:pPr>
        <w:ind w:firstLine="709"/>
        <w:rPr>
          <w:bCs/>
          <w:color w:val="000000" w:themeColor="text1"/>
        </w:rPr>
      </w:pPr>
      <w:r w:rsidRPr="00B54021">
        <w:rPr>
          <w:bCs/>
          <w:color w:val="000000" w:themeColor="text1"/>
        </w:rPr>
        <w:t xml:space="preserve">- налог на доходы физических лиц – 1 511 552,1 тыс. руб., удельный вес в объеме налоговых и неналоговых доходов составляет 62,9 %; </w:t>
      </w:r>
    </w:p>
    <w:p w:rsidR="003D0F81" w:rsidRPr="00B54021" w:rsidRDefault="003D0F81" w:rsidP="003D0F81">
      <w:pPr>
        <w:ind w:firstLine="709"/>
        <w:rPr>
          <w:bCs/>
          <w:color w:val="000000" w:themeColor="text1"/>
        </w:rPr>
      </w:pPr>
      <w:r w:rsidRPr="00B54021">
        <w:rPr>
          <w:bCs/>
          <w:color w:val="000000" w:themeColor="text1"/>
        </w:rPr>
        <w:t xml:space="preserve">- налоги на совокупный доход – 438 284,5 тыс. руб., удельный вес в объеме налоговых и неналоговых доходов – 18,2 %; </w:t>
      </w:r>
    </w:p>
    <w:p w:rsidR="003D0F81" w:rsidRPr="00B54021" w:rsidRDefault="003D0F81" w:rsidP="003D0F81">
      <w:pPr>
        <w:ind w:firstLine="709"/>
        <w:rPr>
          <w:bCs/>
          <w:color w:val="000000" w:themeColor="text1"/>
        </w:rPr>
      </w:pPr>
      <w:r w:rsidRPr="00B54021">
        <w:rPr>
          <w:bCs/>
          <w:color w:val="000000" w:themeColor="text1"/>
        </w:rPr>
        <w:t xml:space="preserve">- доходы от использования имущества, находящегося в государственной и муниципальной собственности – 187 076,4 тыс. рублей, удельный вес в объеме налоговых и неналоговых доходов – 7,8 %; </w:t>
      </w:r>
    </w:p>
    <w:p w:rsidR="003D0F81" w:rsidRPr="00B54021" w:rsidRDefault="003D0F81" w:rsidP="003D0F81">
      <w:pPr>
        <w:ind w:firstLine="709"/>
        <w:rPr>
          <w:bCs/>
          <w:color w:val="000000" w:themeColor="text1"/>
        </w:rPr>
      </w:pPr>
      <w:r w:rsidRPr="00B54021">
        <w:rPr>
          <w:bCs/>
          <w:color w:val="000000" w:themeColor="text1"/>
        </w:rPr>
        <w:t xml:space="preserve">- налоги на имущество – 102 141,5 тыс. рублей, удельный вес в объеме налоговых и неналоговых доходов – 4,25 %. </w:t>
      </w:r>
    </w:p>
    <w:p w:rsidR="003D0F81" w:rsidRPr="00B54021" w:rsidRDefault="003D0F81" w:rsidP="003D0F81">
      <w:pPr>
        <w:ind w:firstLine="709"/>
        <w:rPr>
          <w:color w:val="000000" w:themeColor="text1"/>
          <w:highlight w:val="yellow"/>
        </w:rPr>
      </w:pPr>
      <w:r w:rsidRPr="00B54021">
        <w:rPr>
          <w:b/>
          <w:bCs/>
          <w:color w:val="000000" w:themeColor="text1"/>
        </w:rPr>
        <w:t>Исполнение по расходам</w:t>
      </w:r>
      <w:r w:rsidRPr="00B54021">
        <w:rPr>
          <w:color w:val="000000" w:themeColor="text1"/>
        </w:rPr>
        <w:t xml:space="preserve"> за 2024 год составило 4 282 235,8 </w:t>
      </w:r>
      <w:r w:rsidRPr="00B54021">
        <w:rPr>
          <w:bCs/>
          <w:color w:val="000000" w:themeColor="text1"/>
        </w:rPr>
        <w:t>тыс. руб., или 97,8</w:t>
      </w:r>
      <w:r w:rsidRPr="00B54021">
        <w:rPr>
          <w:color w:val="000000" w:themeColor="text1"/>
        </w:rPr>
        <w:t xml:space="preserve"> % к плану года, что на 20,1 % больше, чем за 2023 год. </w:t>
      </w:r>
    </w:p>
    <w:p w:rsidR="003D0F81" w:rsidRPr="00B54021" w:rsidRDefault="003D0F81" w:rsidP="003D0F81">
      <w:pPr>
        <w:pStyle w:val="21"/>
        <w:spacing w:after="0" w:line="240" w:lineRule="auto"/>
        <w:ind w:firstLine="709"/>
        <w:jc w:val="both"/>
        <w:rPr>
          <w:color w:val="000000" w:themeColor="text1"/>
          <w:sz w:val="24"/>
          <w:szCs w:val="24"/>
          <w:highlight w:val="yellow"/>
        </w:rPr>
      </w:pPr>
      <w:r w:rsidRPr="00B54021">
        <w:rPr>
          <w:bCs/>
          <w:color w:val="000000" w:themeColor="text1"/>
          <w:sz w:val="24"/>
          <w:szCs w:val="24"/>
        </w:rPr>
        <w:t>Причинами неисполнения годовых плановых назначений по подразделам</w:t>
      </w:r>
      <w:r w:rsidR="00FA193E" w:rsidRPr="00B54021">
        <w:rPr>
          <w:bCs/>
          <w:color w:val="000000" w:themeColor="text1"/>
          <w:sz w:val="24"/>
          <w:szCs w:val="24"/>
        </w:rPr>
        <w:br/>
      </w:r>
      <w:r w:rsidRPr="00B54021">
        <w:rPr>
          <w:bCs/>
          <w:color w:val="000000" w:themeColor="text1"/>
          <w:sz w:val="24"/>
          <w:szCs w:val="24"/>
        </w:rPr>
        <w:t xml:space="preserve">(0100 «Общегосударственные вопросы» - 96,4%; 0300 «Национальная безопасность и правоохранительная деятельность» – 98,8 %; 0400 «Национальная экономика» - 90,9%; 0500 «Жилищно- коммунальное хозяйство» – 98,2%; 0600 «Охрана окружающей среды» - 98,5%; 1000 </w:t>
      </w:r>
      <w:r w:rsidRPr="00B54021">
        <w:rPr>
          <w:bCs/>
          <w:color w:val="000000" w:themeColor="text1"/>
          <w:sz w:val="24"/>
          <w:szCs w:val="24"/>
        </w:rPr>
        <w:lastRenderedPageBreak/>
        <w:t>«Социальная политика» – 99,3%; 1100 «Физическая культура и спорт» - 94,4%) явилось заключение муниципальных контрактов на суммы меньше запланированных; наличие переходящих муниципальных контрактов; оплата расходов по фактически предъявленным к оплате документам; поступление межбюджетных трансфертов по фактически сложившимся расходам.</w:t>
      </w:r>
    </w:p>
    <w:p w:rsidR="00471FA0" w:rsidRPr="00B54021" w:rsidRDefault="00471FA0" w:rsidP="00471FA0">
      <w:pPr>
        <w:ind w:firstLine="709"/>
        <w:rPr>
          <w:color w:val="000000" w:themeColor="text1"/>
        </w:rPr>
      </w:pPr>
      <w:r w:rsidRPr="00B54021">
        <w:rPr>
          <w:b/>
          <w:bCs/>
          <w:color w:val="000000" w:themeColor="text1"/>
        </w:rPr>
        <w:t>Бюджетная обеспеченность</w:t>
      </w:r>
      <w:r w:rsidRPr="00B54021">
        <w:rPr>
          <w:color w:val="000000" w:themeColor="text1"/>
        </w:rPr>
        <w:t xml:space="preserve"> на 1 жителя по доходам за 2024 год составляет 64 959,07 руб., или 114,4 % к уровню 2023 года, по расходам – 67 330,75 руб., или 119,8 % к уровню 2023 года.</w:t>
      </w:r>
    </w:p>
    <w:p w:rsidR="003D0F81" w:rsidRPr="00B54021" w:rsidRDefault="003D0F81" w:rsidP="007C70D3">
      <w:pPr>
        <w:ind w:firstLine="709"/>
        <w:rPr>
          <w:bCs/>
          <w:color w:val="000000" w:themeColor="text1"/>
        </w:rPr>
      </w:pPr>
      <w:r w:rsidRPr="00B54021">
        <w:rPr>
          <w:color w:val="000000" w:themeColor="text1"/>
        </w:rPr>
        <w:t xml:space="preserve">В отчетном периоде реализовывались мероприятия 10 </w:t>
      </w:r>
      <w:r w:rsidRPr="00B54021">
        <w:rPr>
          <w:bCs/>
          <w:color w:val="000000" w:themeColor="text1"/>
        </w:rPr>
        <w:t>муниципальных программ Сосновоборского городского округа,</w:t>
      </w:r>
      <w:r w:rsidRPr="00B54021">
        <w:rPr>
          <w:b/>
          <w:bCs/>
          <w:color w:val="000000" w:themeColor="text1"/>
        </w:rPr>
        <w:t xml:space="preserve"> </w:t>
      </w:r>
      <w:r w:rsidRPr="00B54021">
        <w:rPr>
          <w:bCs/>
          <w:color w:val="000000" w:themeColor="text1"/>
        </w:rPr>
        <w:t>по всем программам</w:t>
      </w:r>
      <w:r w:rsidR="007C70D3" w:rsidRPr="00B54021">
        <w:rPr>
          <w:bCs/>
          <w:color w:val="000000" w:themeColor="text1"/>
        </w:rPr>
        <w:t xml:space="preserve"> осуществлялось финансирование. </w:t>
      </w:r>
      <w:r w:rsidRPr="00B54021">
        <w:rPr>
          <w:color w:val="000000" w:themeColor="text1"/>
        </w:rPr>
        <w:t xml:space="preserve">Исполнение по состоянию на 01.01.2025 года составило </w:t>
      </w:r>
      <w:r w:rsidRPr="00B54021">
        <w:rPr>
          <w:bCs/>
          <w:color w:val="000000" w:themeColor="text1"/>
        </w:rPr>
        <w:t xml:space="preserve">3 655 994,1 </w:t>
      </w:r>
      <w:r w:rsidRPr="00B54021">
        <w:rPr>
          <w:color w:val="000000" w:themeColor="text1"/>
        </w:rPr>
        <w:t>тыс. руб., или 98,0%</w:t>
      </w:r>
      <w:r w:rsidR="007A01D1" w:rsidRPr="00B54021">
        <w:rPr>
          <w:color w:val="000000" w:themeColor="text1"/>
        </w:rPr>
        <w:br/>
      </w:r>
      <w:r w:rsidRPr="00B54021">
        <w:rPr>
          <w:color w:val="000000" w:themeColor="text1"/>
        </w:rPr>
        <w:t>от годовых плановых назначений (3 731 777,5 тыс. руб.).</w:t>
      </w:r>
    </w:p>
    <w:p w:rsidR="003D0F81" w:rsidRPr="00B54021" w:rsidRDefault="003D0F81" w:rsidP="003D0F81">
      <w:pPr>
        <w:ind w:firstLine="426"/>
        <w:rPr>
          <w:bCs/>
          <w:color w:val="000000" w:themeColor="text1"/>
          <w:highlight w:val="yellow"/>
        </w:rPr>
      </w:pPr>
      <w:r w:rsidRPr="00B54021">
        <w:rPr>
          <w:color w:val="000000" w:themeColor="text1"/>
        </w:rPr>
        <w:t>Удельный вес расходов по муниципальным программам в расходах бюджета за 2024 год</w:t>
      </w:r>
      <w:r w:rsidRPr="00B54021">
        <w:rPr>
          <w:bCs/>
          <w:color w:val="000000" w:themeColor="text1"/>
        </w:rPr>
        <w:t xml:space="preserve">, предусмотренных к финансированию за счет средств местного, областного и федерального бюджетов составил 85,4% (в 2023 году – 85,0%). </w:t>
      </w:r>
    </w:p>
    <w:p w:rsidR="005B2B2D" w:rsidRPr="003D0F81" w:rsidRDefault="005B2B2D" w:rsidP="005B2B2D">
      <w:pPr>
        <w:ind w:firstLine="709"/>
        <w:rPr>
          <w:color w:val="00B0F0"/>
        </w:rPr>
      </w:pPr>
    </w:p>
    <w:p w:rsidR="005B2B2D" w:rsidRPr="001A6CDC" w:rsidRDefault="005B2B2D" w:rsidP="005B2B2D">
      <w:pPr>
        <w:jc w:val="center"/>
        <w:rPr>
          <w:rFonts w:eastAsia="Times New Roman"/>
          <w:b/>
          <w:bCs/>
          <w:color w:val="000000" w:themeColor="text1"/>
          <w:lang w:eastAsia="ru-RU"/>
        </w:rPr>
      </w:pPr>
      <w:r w:rsidRPr="001A6CDC">
        <w:rPr>
          <w:rFonts w:eastAsia="Times New Roman"/>
          <w:b/>
          <w:bCs/>
          <w:color w:val="000000" w:themeColor="text1"/>
          <w:lang w:eastAsia="ru-RU"/>
        </w:rPr>
        <w:t>Показатели</w:t>
      </w:r>
    </w:p>
    <w:p w:rsidR="005B2B2D" w:rsidRPr="00B54021" w:rsidRDefault="005B2B2D" w:rsidP="005B2B2D">
      <w:pPr>
        <w:ind w:firstLine="709"/>
        <w:rPr>
          <w:rFonts w:eastAsia="Times New Roman"/>
          <w:bCs/>
          <w:color w:val="000000" w:themeColor="text1"/>
          <w:lang w:eastAsia="ru-RU"/>
        </w:rPr>
      </w:pPr>
      <w:r w:rsidRPr="00B54021">
        <w:rPr>
          <w:rFonts w:eastAsia="Times New Roman"/>
          <w:b/>
          <w:bCs/>
          <w:color w:val="000000" w:themeColor="text1"/>
          <w:lang w:eastAsia="ru-RU"/>
        </w:rPr>
        <w:t>Показатель 31.</w:t>
      </w:r>
      <w:r w:rsidRPr="00B54021">
        <w:rPr>
          <w:rFonts w:eastAsia="Times New Roman"/>
          <w:bCs/>
          <w:color w:val="000000" w:themeColor="text1"/>
          <w:lang w:eastAsia="ru-RU"/>
        </w:rPr>
        <w:t xml:space="preserve"> </w:t>
      </w:r>
      <w:r w:rsidRPr="00B54021">
        <w:rPr>
          <w:rFonts w:eastAsia="Times New Roman"/>
          <w:b/>
          <w:bCs/>
          <w:color w:val="000000" w:themeColor="text1"/>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Pr="00B54021">
        <w:rPr>
          <w:rFonts w:eastAsia="Times New Roman"/>
          <w:bCs/>
          <w:color w:val="000000" w:themeColor="text1"/>
          <w:lang w:eastAsia="ru-RU"/>
        </w:rPr>
        <w:t>.</w:t>
      </w:r>
    </w:p>
    <w:p w:rsidR="00636142" w:rsidRPr="00B54021" w:rsidRDefault="00636142" w:rsidP="00636142">
      <w:pPr>
        <w:pStyle w:val="Default"/>
        <w:ind w:firstLine="708"/>
        <w:rPr>
          <w:color w:val="000000" w:themeColor="text1"/>
        </w:rPr>
      </w:pPr>
      <w:r w:rsidRPr="00B54021">
        <w:rPr>
          <w:color w:val="000000" w:themeColor="text1"/>
        </w:rPr>
        <w:t>В 2024 году значение показателя составило 88,44 %, что больше 2023 года на 1,</w:t>
      </w:r>
      <w:r w:rsidR="005373AC" w:rsidRPr="00B54021">
        <w:rPr>
          <w:color w:val="000000" w:themeColor="text1"/>
        </w:rPr>
        <w:t>08</w:t>
      </w:r>
      <w:r w:rsidRPr="00B54021">
        <w:rPr>
          <w:color w:val="000000" w:themeColor="text1"/>
        </w:rPr>
        <w:t xml:space="preserve">%. </w:t>
      </w:r>
    </w:p>
    <w:p w:rsidR="005B2B2D" w:rsidRPr="00B54021" w:rsidRDefault="00636142" w:rsidP="00636142">
      <w:pPr>
        <w:ind w:firstLine="708"/>
        <w:rPr>
          <w:rFonts w:eastAsia="Times New Roman"/>
          <w:bCs/>
          <w:color w:val="000000" w:themeColor="text1"/>
          <w:lang w:eastAsia="ru-RU"/>
        </w:rPr>
      </w:pPr>
      <w:r w:rsidRPr="00B54021">
        <w:rPr>
          <w:color w:val="000000" w:themeColor="text1"/>
        </w:rPr>
        <w:t>В 2025 году значение показателя планируется с уменьшением по отношению к 2024 году на 1,</w:t>
      </w:r>
      <w:r w:rsidR="005373AC" w:rsidRPr="00B54021">
        <w:rPr>
          <w:color w:val="000000" w:themeColor="text1"/>
        </w:rPr>
        <w:t>29</w:t>
      </w:r>
      <w:r w:rsidRPr="00B54021">
        <w:rPr>
          <w:color w:val="000000" w:themeColor="text1"/>
        </w:rPr>
        <w:t xml:space="preserve"> %, в 2026 году увеличение на </w:t>
      </w:r>
      <w:r w:rsidR="005373AC" w:rsidRPr="00B54021">
        <w:rPr>
          <w:color w:val="000000" w:themeColor="text1"/>
        </w:rPr>
        <w:t>5,41</w:t>
      </w:r>
      <w:r w:rsidRPr="00B54021">
        <w:rPr>
          <w:color w:val="000000" w:themeColor="text1"/>
        </w:rPr>
        <w:t>% по отношению к 2025 году, а в 2027 году уменьшение на 1,</w:t>
      </w:r>
      <w:r w:rsidR="005373AC" w:rsidRPr="00B54021">
        <w:rPr>
          <w:color w:val="000000" w:themeColor="text1"/>
        </w:rPr>
        <w:t>09 %</w:t>
      </w:r>
      <w:r w:rsidRPr="00B54021">
        <w:rPr>
          <w:color w:val="000000" w:themeColor="text1"/>
        </w:rPr>
        <w:t xml:space="preserve"> по отношению к 2026 году.</w:t>
      </w:r>
    </w:p>
    <w:p w:rsidR="005B2B2D" w:rsidRPr="00B54021" w:rsidRDefault="005B2B2D" w:rsidP="005B2B2D">
      <w:pPr>
        <w:ind w:firstLine="709"/>
        <w:rPr>
          <w:rFonts w:eastAsia="Times New Roman"/>
          <w:b/>
          <w:bCs/>
          <w:color w:val="000000" w:themeColor="text1"/>
          <w:lang w:eastAsia="ru-RU"/>
        </w:rPr>
      </w:pPr>
      <w:r w:rsidRPr="00B54021">
        <w:rPr>
          <w:rFonts w:eastAsia="Times New Roman"/>
          <w:b/>
          <w:bCs/>
          <w:color w:val="000000" w:themeColor="text1"/>
          <w:lang w:eastAsia="ru-RU"/>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B63B29" w:rsidRPr="00B54021" w:rsidRDefault="00B63B29" w:rsidP="00B63B29">
      <w:pPr>
        <w:ind w:firstLine="708"/>
        <w:rPr>
          <w:rFonts w:eastAsia="Times New Roman"/>
          <w:bCs/>
          <w:color w:val="000000" w:themeColor="text1"/>
          <w:lang w:eastAsia="ru-RU"/>
        </w:rPr>
      </w:pPr>
      <w:r w:rsidRPr="00B54021">
        <w:rPr>
          <w:rFonts w:eastAsia="Times New Roman"/>
          <w:bCs/>
          <w:color w:val="000000" w:themeColor="text1"/>
          <w:lang w:eastAsia="ru-RU"/>
        </w:rPr>
        <w:t xml:space="preserve">В 2023 году начата процедура банкротства СМУП «ЖКО «Комфорт». </w:t>
      </w:r>
      <w:r w:rsidRPr="00B54021">
        <w:rPr>
          <w:color w:val="000000" w:themeColor="text1"/>
        </w:rPr>
        <w:t xml:space="preserve">Ввиду того, что общая стоимость основных фондов единственной организации, находящейся в стадии банкротства, по полной учетной стоимости на конец 2024 года составляет 0 руб., значение показателя </w:t>
      </w:r>
      <w:r w:rsidRPr="00B54021">
        <w:rPr>
          <w:rFonts w:eastAsia="Times New Roman"/>
          <w:bCs/>
          <w:color w:val="000000" w:themeColor="text1"/>
          <w:lang w:eastAsia="ru-RU"/>
        </w:rPr>
        <w:t>равно 0.</w:t>
      </w:r>
    </w:p>
    <w:p w:rsidR="00B63B29" w:rsidRPr="00B54021" w:rsidRDefault="00B63B29" w:rsidP="00B63B29">
      <w:pPr>
        <w:ind w:firstLine="708"/>
        <w:rPr>
          <w:rFonts w:eastAsia="Times New Roman"/>
          <w:color w:val="000000" w:themeColor="text1"/>
          <w:u w:val="single"/>
          <w:lang w:eastAsia="ru-RU"/>
        </w:rPr>
      </w:pPr>
      <w:r w:rsidRPr="00B54021">
        <w:rPr>
          <w:rFonts w:eastAsia="Times New Roman"/>
          <w:color w:val="000000" w:themeColor="text1"/>
          <w:u w:val="single"/>
          <w:lang w:eastAsia="ru-RU"/>
        </w:rPr>
        <w:t>Прогноз на трехлетний период</w:t>
      </w:r>
    </w:p>
    <w:p w:rsidR="00B63B29" w:rsidRPr="00B54021" w:rsidRDefault="00B63B29" w:rsidP="00B63B29">
      <w:pPr>
        <w:ind w:firstLine="708"/>
        <w:rPr>
          <w:rFonts w:eastAsia="Times New Roman"/>
          <w:bCs/>
          <w:color w:val="000000" w:themeColor="text1"/>
          <w:lang w:eastAsia="ru-RU"/>
        </w:rPr>
      </w:pPr>
      <w:r w:rsidRPr="00B54021">
        <w:rPr>
          <w:rFonts w:eastAsia="Times New Roman"/>
          <w:bCs/>
          <w:color w:val="000000" w:themeColor="text1"/>
          <w:lang w:eastAsia="ru-RU"/>
        </w:rPr>
        <w:t>В 2025-2027 гг. ожидается нулевое значение данного показателя.</w:t>
      </w:r>
    </w:p>
    <w:p w:rsidR="005B2B2D" w:rsidRPr="00B54021" w:rsidRDefault="005B2B2D" w:rsidP="005B2B2D">
      <w:pPr>
        <w:keepNext/>
        <w:ind w:firstLine="709"/>
        <w:rPr>
          <w:rFonts w:eastAsia="Times New Roman"/>
          <w:bCs/>
          <w:color w:val="000000" w:themeColor="text1"/>
          <w:lang w:eastAsia="ru-RU"/>
        </w:rPr>
      </w:pPr>
      <w:r w:rsidRPr="00B54021">
        <w:rPr>
          <w:rFonts w:eastAsia="Times New Roman"/>
          <w:b/>
          <w:bCs/>
          <w:color w:val="000000" w:themeColor="text1"/>
          <w:lang w:eastAsia="ru-RU"/>
        </w:rPr>
        <w:t>Показатель 33.</w:t>
      </w:r>
      <w:r w:rsidRPr="00B54021">
        <w:rPr>
          <w:color w:val="000000" w:themeColor="text1"/>
          <w:lang w:eastAsia="ru-RU"/>
        </w:rPr>
        <w:t xml:space="preserve"> </w:t>
      </w:r>
      <w:r w:rsidRPr="00B54021">
        <w:rPr>
          <w:b/>
          <w:color w:val="000000" w:themeColor="text1"/>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Pr="00B54021">
        <w:rPr>
          <w:color w:val="000000" w:themeColor="text1"/>
          <w:lang w:eastAsia="ru-RU"/>
        </w:rPr>
        <w:t>.</w:t>
      </w:r>
    </w:p>
    <w:p w:rsidR="00DD55B8" w:rsidRPr="00B54021" w:rsidRDefault="00DD55B8" w:rsidP="00DD55B8">
      <w:pPr>
        <w:pStyle w:val="Default"/>
        <w:ind w:firstLine="708"/>
        <w:jc w:val="both"/>
        <w:rPr>
          <w:color w:val="000000" w:themeColor="text1"/>
        </w:rPr>
      </w:pPr>
      <w:r w:rsidRPr="00B54021">
        <w:rPr>
          <w:color w:val="000000" w:themeColor="text1"/>
        </w:rPr>
        <w:t xml:space="preserve">В 2024 году объем незавершенного в установленные сроки строительства, осуществляемого за счет средств бюджета городского округа, составил 18608,84 тыс. руб. </w:t>
      </w:r>
    </w:p>
    <w:p w:rsidR="00DD55B8" w:rsidRPr="00B54021" w:rsidRDefault="00DD55B8" w:rsidP="00DD55B8">
      <w:pPr>
        <w:pStyle w:val="Default"/>
        <w:ind w:firstLine="698"/>
        <w:jc w:val="both"/>
        <w:rPr>
          <w:color w:val="000000" w:themeColor="text1"/>
          <w:u w:val="single"/>
        </w:rPr>
      </w:pPr>
      <w:r w:rsidRPr="00B54021">
        <w:rPr>
          <w:color w:val="000000" w:themeColor="text1"/>
          <w:u w:val="single"/>
        </w:rPr>
        <w:t xml:space="preserve">Прогноз на трехлетний период. </w:t>
      </w:r>
    </w:p>
    <w:p w:rsidR="005B2B2D" w:rsidRPr="00B54021" w:rsidRDefault="00DD55B8" w:rsidP="00DD55B8">
      <w:pPr>
        <w:ind w:firstLine="698"/>
        <w:rPr>
          <w:color w:val="000000" w:themeColor="text1"/>
        </w:rPr>
      </w:pPr>
      <w:r w:rsidRPr="00B54021">
        <w:rPr>
          <w:color w:val="000000" w:themeColor="text1"/>
        </w:rPr>
        <w:t>Прогнозируемый объем незавершенного строительства: 2025 год – 15141,48 тыс. руб., 2026 год – 4198,43 тыс. руб., 2027 год – 3348,00 тыс. руб.</w:t>
      </w:r>
    </w:p>
    <w:p w:rsidR="005B2B2D" w:rsidRPr="00B54021" w:rsidRDefault="005B2B2D" w:rsidP="005B2B2D">
      <w:pPr>
        <w:ind w:firstLine="709"/>
        <w:rPr>
          <w:rFonts w:eastAsia="Times New Roman"/>
          <w:bCs/>
          <w:color w:val="000000" w:themeColor="text1"/>
          <w:lang w:eastAsia="ru-RU"/>
        </w:rPr>
      </w:pPr>
      <w:r w:rsidRPr="00B54021">
        <w:rPr>
          <w:rFonts w:eastAsia="Times New Roman"/>
          <w:b/>
          <w:bCs/>
          <w:color w:val="000000" w:themeColor="text1"/>
          <w:lang w:eastAsia="ru-RU"/>
        </w:rPr>
        <w:t>Показатель 34.</w:t>
      </w:r>
      <w:r w:rsidRPr="00B54021">
        <w:rPr>
          <w:rFonts w:eastAsia="Times New Roman"/>
          <w:bCs/>
          <w:color w:val="000000" w:themeColor="text1"/>
          <w:lang w:eastAsia="ru-RU"/>
        </w:rPr>
        <w:t xml:space="preserve"> </w:t>
      </w:r>
      <w:r w:rsidRPr="00B54021">
        <w:rPr>
          <w:rFonts w:eastAsia="Times New Roman"/>
          <w:b/>
          <w:bCs/>
          <w:color w:val="000000" w:themeColor="text1"/>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Pr="00B54021">
        <w:rPr>
          <w:rFonts w:eastAsia="Times New Roman"/>
          <w:bCs/>
          <w:color w:val="000000" w:themeColor="text1"/>
          <w:lang w:eastAsia="ru-RU"/>
        </w:rPr>
        <w:t>.</w:t>
      </w:r>
    </w:p>
    <w:p w:rsidR="001805E0" w:rsidRPr="00B54021" w:rsidRDefault="001805E0" w:rsidP="001805E0">
      <w:pPr>
        <w:ind w:firstLine="708"/>
        <w:rPr>
          <w:bCs/>
          <w:color w:val="000000" w:themeColor="text1"/>
        </w:rPr>
      </w:pPr>
      <w:r w:rsidRPr="00B54021">
        <w:rPr>
          <w:bCs/>
          <w:color w:val="000000" w:themeColor="text1"/>
        </w:rPr>
        <w:t>Значение показателя в 2024 году, как и в 2023 году, составило 0 %.</w:t>
      </w:r>
    </w:p>
    <w:p w:rsidR="001805E0" w:rsidRPr="0023033E" w:rsidRDefault="001805E0" w:rsidP="001805E0">
      <w:pPr>
        <w:ind w:firstLine="708"/>
        <w:rPr>
          <w:color w:val="000000" w:themeColor="text1"/>
        </w:rPr>
      </w:pPr>
      <w:r w:rsidRPr="0023033E">
        <w:rPr>
          <w:color w:val="000000" w:themeColor="text1"/>
        </w:rPr>
        <w:t>В 2025-2027 годах прогнозируется нулевое значение показателя.</w:t>
      </w:r>
    </w:p>
    <w:p w:rsidR="005B2B2D" w:rsidRPr="0023033E" w:rsidRDefault="005B2B2D" w:rsidP="005B2B2D">
      <w:pPr>
        <w:ind w:firstLine="709"/>
        <w:rPr>
          <w:rFonts w:eastAsia="Times New Roman"/>
          <w:b/>
          <w:bCs/>
          <w:color w:val="000000" w:themeColor="text1"/>
          <w:lang w:eastAsia="ru-RU"/>
        </w:rPr>
      </w:pPr>
      <w:r w:rsidRPr="0023033E">
        <w:rPr>
          <w:rFonts w:eastAsia="Times New Roman"/>
          <w:b/>
          <w:bCs/>
          <w:color w:val="000000" w:themeColor="text1"/>
          <w:lang w:eastAsia="ru-RU"/>
        </w:rPr>
        <w:t>Показатель 35.</w:t>
      </w:r>
      <w:r w:rsidRPr="0023033E">
        <w:rPr>
          <w:rFonts w:eastAsia="Times New Roman"/>
          <w:bCs/>
          <w:color w:val="000000" w:themeColor="text1"/>
          <w:lang w:eastAsia="ru-RU"/>
        </w:rPr>
        <w:t xml:space="preserve"> </w:t>
      </w:r>
      <w:r w:rsidRPr="0023033E">
        <w:rPr>
          <w:rFonts w:eastAsia="Times New Roman"/>
          <w:b/>
          <w:bCs/>
          <w:color w:val="000000" w:themeColor="text1"/>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Pr="0023033E">
        <w:rPr>
          <w:rFonts w:eastAsia="Times New Roman"/>
          <w:bCs/>
          <w:color w:val="000000" w:themeColor="text1"/>
          <w:lang w:eastAsia="ru-RU"/>
        </w:rPr>
        <w:t>.</w:t>
      </w:r>
    </w:p>
    <w:p w:rsidR="00586E55" w:rsidRPr="0023033E" w:rsidRDefault="00586E55" w:rsidP="00586E55">
      <w:pPr>
        <w:ind w:firstLine="708"/>
        <w:rPr>
          <w:bCs/>
          <w:color w:val="000000" w:themeColor="text1"/>
        </w:rPr>
      </w:pPr>
      <w:r w:rsidRPr="0023033E">
        <w:rPr>
          <w:bCs/>
          <w:color w:val="000000" w:themeColor="text1"/>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определяется как отношение расходов бюджета муниципального образования на содержание работников органов местного самоуправления по КВР 121,129 (без учета федеральных средств) по форме № 0503387 «Справочная таблица к отчету об исполнении консолидированного бюджета» по состоянию на 01.01.2025 (факт) для расчета значения показателя за 2024 год и по </w:t>
      </w:r>
      <w:r w:rsidRPr="0023033E">
        <w:rPr>
          <w:bCs/>
          <w:color w:val="000000" w:themeColor="text1"/>
        </w:rPr>
        <w:lastRenderedPageBreak/>
        <w:t>состоянию на 01.04.2025 (план) для расчета значения показателя на 2025, 2026, 2027 гг. к среднегодовой численности постоянного населения муниципального образования (показатель №38 «Среднегодовая численность постоянного населения», согласованный в АИС). В 2024 году данный показатель составил 4 700,86 руб., по сравнению с 2023 годом увеличение на 22,93 %.</w:t>
      </w:r>
    </w:p>
    <w:p w:rsidR="00586E55" w:rsidRPr="0023033E" w:rsidRDefault="00586E55" w:rsidP="00EF1B0C">
      <w:pPr>
        <w:ind w:firstLine="708"/>
        <w:rPr>
          <w:bCs/>
          <w:color w:val="000000" w:themeColor="text1"/>
          <w:u w:val="single"/>
        </w:rPr>
      </w:pPr>
      <w:r w:rsidRPr="0023033E">
        <w:rPr>
          <w:bCs/>
          <w:color w:val="000000" w:themeColor="text1"/>
          <w:u w:val="single"/>
        </w:rPr>
        <w:t>Прогноз на трехлетний период.</w:t>
      </w:r>
    </w:p>
    <w:p w:rsidR="00163398" w:rsidRPr="0023033E" w:rsidRDefault="00163398" w:rsidP="00163398">
      <w:pPr>
        <w:ind w:firstLine="709"/>
        <w:rPr>
          <w:color w:val="000000" w:themeColor="text1"/>
          <w:szCs w:val="18"/>
        </w:rPr>
      </w:pPr>
      <w:r w:rsidRPr="0023033E">
        <w:rPr>
          <w:bCs/>
          <w:color w:val="000000" w:themeColor="text1"/>
        </w:rPr>
        <w:t>Значение показателя в 2025-2027 годах планируется с увеличением от 18,6% в 2025 году по отношению к расходам 2024 года, уменьшением на 6,9% в 2026 году по отношению к расходам 2025 года и уменьшением от 0,2% в 2027 году по отношению к расходам 2026 года.</w:t>
      </w:r>
    </w:p>
    <w:p w:rsidR="005B2B2D" w:rsidRPr="00B36715" w:rsidRDefault="005B2B2D" w:rsidP="005B2B2D">
      <w:pPr>
        <w:ind w:firstLine="567"/>
        <w:rPr>
          <w:b/>
          <w:color w:val="000000" w:themeColor="text1"/>
          <w:lang w:eastAsia="ru-RU"/>
        </w:rPr>
      </w:pPr>
      <w:r w:rsidRPr="00B36715">
        <w:rPr>
          <w:rFonts w:eastAsia="Times New Roman"/>
          <w:b/>
          <w:bCs/>
          <w:color w:val="000000" w:themeColor="text1"/>
          <w:lang w:eastAsia="ru-RU"/>
        </w:rPr>
        <w:t>Показатель 36.</w:t>
      </w:r>
      <w:r w:rsidRPr="00B36715">
        <w:rPr>
          <w:rFonts w:eastAsia="Times New Roman"/>
          <w:color w:val="000000" w:themeColor="text1"/>
          <w:lang w:eastAsia="ru-RU"/>
        </w:rPr>
        <w:t xml:space="preserve"> </w:t>
      </w:r>
      <w:r w:rsidRPr="00B36715">
        <w:rPr>
          <w:rFonts w:eastAsia="Times New Roman"/>
          <w:b/>
          <w:color w:val="000000" w:themeColor="text1"/>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Pr="00B36715">
        <w:rPr>
          <w:rFonts w:eastAsia="Times New Roman"/>
          <w:color w:val="000000" w:themeColor="text1"/>
          <w:lang w:eastAsia="ru-RU"/>
        </w:rPr>
        <w:t>.</w:t>
      </w:r>
    </w:p>
    <w:p w:rsidR="001761E0" w:rsidRPr="00B36715" w:rsidRDefault="001761E0" w:rsidP="001761E0">
      <w:pPr>
        <w:ind w:firstLine="567"/>
        <w:rPr>
          <w:color w:val="000000" w:themeColor="text1"/>
        </w:rPr>
      </w:pPr>
      <w:r w:rsidRPr="00B36715">
        <w:rPr>
          <w:color w:val="000000" w:themeColor="text1"/>
        </w:rPr>
        <w:t>Постановлением Правительства Ленинградской области от 10.06.2019 №261 утверждены изменения в Генеральный план муниципального образования Сосновоборский городской округ Ленинградской области.</w:t>
      </w:r>
    </w:p>
    <w:p w:rsidR="005B2B2D" w:rsidRPr="00894B13" w:rsidRDefault="005B2B2D" w:rsidP="005B2B2D">
      <w:pPr>
        <w:ind w:firstLine="708"/>
        <w:rPr>
          <w:b/>
          <w:color w:val="000000" w:themeColor="text1"/>
          <w:lang w:eastAsia="ru-RU"/>
        </w:rPr>
      </w:pPr>
      <w:r w:rsidRPr="00894B13">
        <w:rPr>
          <w:b/>
          <w:color w:val="000000" w:themeColor="text1"/>
          <w:lang w:eastAsia="ru-RU"/>
        </w:rPr>
        <w:t>Показатель 37. Удовлетворенность населения деятельностью органов местного самоуправления городского округа.</w:t>
      </w:r>
    </w:p>
    <w:p w:rsidR="000718E2" w:rsidRPr="00894B13" w:rsidRDefault="000718E2" w:rsidP="000718E2">
      <w:pPr>
        <w:pStyle w:val="Default"/>
        <w:ind w:firstLine="708"/>
        <w:rPr>
          <w:color w:val="000000" w:themeColor="text1"/>
        </w:rPr>
      </w:pPr>
      <w:r w:rsidRPr="00894B13">
        <w:rPr>
          <w:color w:val="000000" w:themeColor="text1"/>
        </w:rPr>
        <w:t xml:space="preserve">В 2024 году составила 56 %, что ниже уровня 2023 года (66 %). </w:t>
      </w:r>
    </w:p>
    <w:p w:rsidR="005B2B2D" w:rsidRPr="00894B13" w:rsidRDefault="000718E2" w:rsidP="000718E2">
      <w:pPr>
        <w:ind w:firstLine="708"/>
        <w:rPr>
          <w:b/>
          <w:color w:val="000000" w:themeColor="text1"/>
          <w:lang w:eastAsia="ru-RU"/>
        </w:rPr>
      </w:pPr>
      <w:r w:rsidRPr="00894B13">
        <w:rPr>
          <w:color w:val="000000" w:themeColor="text1"/>
        </w:rPr>
        <w:t>В 2025-2027 годах значение показателя планируется не ниже уровня 2024 года.</w:t>
      </w:r>
    </w:p>
    <w:p w:rsidR="005B2B2D" w:rsidRPr="00894B13" w:rsidRDefault="005B2B2D" w:rsidP="005B2B2D">
      <w:pPr>
        <w:ind w:firstLine="708"/>
        <w:rPr>
          <w:rFonts w:eastAsia="Times New Roman"/>
          <w:color w:val="000000" w:themeColor="text1"/>
          <w:lang w:eastAsia="ru-RU"/>
        </w:rPr>
      </w:pPr>
      <w:r w:rsidRPr="00894B13">
        <w:rPr>
          <w:rFonts w:eastAsia="Times New Roman"/>
          <w:b/>
          <w:bCs/>
          <w:color w:val="000000" w:themeColor="text1"/>
          <w:lang w:eastAsia="ru-RU"/>
        </w:rPr>
        <w:t xml:space="preserve">Показатель 38. </w:t>
      </w:r>
      <w:r w:rsidRPr="00894B13">
        <w:rPr>
          <w:rFonts w:eastAsia="Times New Roman"/>
          <w:b/>
          <w:color w:val="000000" w:themeColor="text1"/>
          <w:lang w:eastAsia="ru-RU"/>
        </w:rPr>
        <w:t>Среднегодовая численность постоянного населения</w:t>
      </w:r>
      <w:r w:rsidRPr="00894B13">
        <w:rPr>
          <w:rFonts w:eastAsia="Times New Roman"/>
          <w:color w:val="000000" w:themeColor="text1"/>
          <w:lang w:eastAsia="ru-RU"/>
        </w:rPr>
        <w:t>:</w:t>
      </w:r>
    </w:p>
    <w:p w:rsidR="00D85A01" w:rsidRPr="00894B13" w:rsidRDefault="00D85A01" w:rsidP="00D85A01">
      <w:pPr>
        <w:ind w:firstLine="709"/>
        <w:rPr>
          <w:rFonts w:eastAsia="Times New Roman"/>
          <w:bCs/>
          <w:color w:val="000000" w:themeColor="text1"/>
          <w:lang w:eastAsia="ru-RU"/>
        </w:rPr>
      </w:pPr>
      <w:r w:rsidRPr="00894B13">
        <w:rPr>
          <w:rFonts w:eastAsia="Times New Roman"/>
          <w:bCs/>
          <w:color w:val="000000" w:themeColor="text1"/>
          <w:lang w:eastAsia="ru-RU"/>
        </w:rPr>
        <w:t>Численность населения Сосновоборского городского округа по состоянию на 1 января 2024 года по официальным данным Петростата составляет 63 462 человека.</w:t>
      </w:r>
    </w:p>
    <w:p w:rsidR="00D85A01" w:rsidRPr="00894B13" w:rsidRDefault="00D85A01" w:rsidP="00D85A01">
      <w:pPr>
        <w:ind w:firstLine="709"/>
        <w:rPr>
          <w:rFonts w:eastAsia="Times New Roman"/>
          <w:bCs/>
          <w:color w:val="000000" w:themeColor="text1"/>
          <w:lang w:eastAsia="ru-RU"/>
        </w:rPr>
      </w:pPr>
      <w:r w:rsidRPr="00894B13">
        <w:rPr>
          <w:rFonts w:eastAsia="Times New Roman"/>
          <w:bCs/>
          <w:color w:val="000000" w:themeColor="text1"/>
          <w:lang w:eastAsia="ru-RU"/>
        </w:rPr>
        <w:t xml:space="preserve">В 2024 году число родившихся немного снизилось по сравнению с 2023 годом с 381 до 376 человек. Число умерших снизилось по сравнению с 2023 годом с 703 до 699 человек. Сохраняется естественная убыль населения. </w:t>
      </w:r>
    </w:p>
    <w:p w:rsidR="00D85A01" w:rsidRPr="00894B13" w:rsidRDefault="00D85A01" w:rsidP="00D85A01">
      <w:pPr>
        <w:ind w:firstLine="709"/>
        <w:rPr>
          <w:rFonts w:eastAsia="Times New Roman"/>
          <w:bCs/>
          <w:color w:val="000000" w:themeColor="text1"/>
          <w:lang w:eastAsia="ru-RU"/>
        </w:rPr>
      </w:pPr>
      <w:r w:rsidRPr="00894B13">
        <w:rPr>
          <w:rFonts w:eastAsia="Times New Roman"/>
          <w:bCs/>
          <w:color w:val="000000" w:themeColor="text1"/>
          <w:lang w:eastAsia="ru-RU"/>
        </w:rPr>
        <w:t xml:space="preserve">Основным источником пополнения населения является миграционный приток. В результате численность населения округа на начало 2025 года увеличилась до 63 746 человек и среднегодовая численность населения за 2024 год составила 63,60 тыс. чел. </w:t>
      </w:r>
    </w:p>
    <w:p w:rsidR="00D85A01" w:rsidRPr="00894B13" w:rsidRDefault="00D85A01" w:rsidP="00D85A01">
      <w:pPr>
        <w:ind w:firstLine="709"/>
        <w:rPr>
          <w:rFonts w:eastAsia="Times New Roman"/>
          <w:b/>
          <w:bCs/>
          <w:color w:val="000000" w:themeColor="text1"/>
          <w:lang w:eastAsia="ru-RU"/>
        </w:rPr>
      </w:pPr>
      <w:r w:rsidRPr="00894B13">
        <w:rPr>
          <w:rFonts w:eastAsia="Times New Roman"/>
          <w:b/>
          <w:bCs/>
          <w:color w:val="000000" w:themeColor="text1"/>
          <w:lang w:eastAsia="ru-RU"/>
        </w:rPr>
        <w:t>Прогноз на 2025-2027 годы.</w:t>
      </w:r>
    </w:p>
    <w:p w:rsidR="00D85A01" w:rsidRPr="00894B13" w:rsidRDefault="00D85A01" w:rsidP="00D85A01">
      <w:pPr>
        <w:tabs>
          <w:tab w:val="left" w:pos="1134"/>
        </w:tabs>
        <w:ind w:firstLine="709"/>
        <w:rPr>
          <w:color w:val="000000" w:themeColor="text1"/>
        </w:rPr>
      </w:pPr>
      <w:r w:rsidRPr="00894B13">
        <w:rPr>
          <w:color w:val="000000" w:themeColor="text1"/>
        </w:rPr>
        <w:t xml:space="preserve">В будущем на демографическую ситуацию в округе положительное влияние окажет миграционный прирост населения, связанный со строительством замещающих мощностей ЛАЭС. </w:t>
      </w:r>
    </w:p>
    <w:p w:rsidR="00D85A01" w:rsidRPr="00894B13" w:rsidRDefault="00D85A01" w:rsidP="00D85A01">
      <w:pPr>
        <w:ind w:firstLine="709"/>
        <w:rPr>
          <w:color w:val="000000" w:themeColor="text1"/>
        </w:rPr>
      </w:pPr>
      <w:r w:rsidRPr="00894B13">
        <w:rPr>
          <w:color w:val="000000" w:themeColor="text1"/>
        </w:rPr>
        <w:t>Прогноз численности населения округа на 2025-2027 годы составлен с учетом естественного движения численности населения и увеличения миграционного прироста в связи с началом строительства второй очереди ЛАЭС-2.</w:t>
      </w:r>
    </w:p>
    <w:p w:rsidR="00E21D6F" w:rsidRPr="00894B13" w:rsidRDefault="00E21D6F" w:rsidP="005B2B2D">
      <w:pPr>
        <w:ind w:firstLine="709"/>
        <w:rPr>
          <w:rFonts w:eastAsia="Times New Roman"/>
          <w:color w:val="000000" w:themeColor="text1"/>
          <w:lang w:eastAsia="ru-RU"/>
        </w:rPr>
      </w:pPr>
    </w:p>
    <w:p w:rsidR="0019171A" w:rsidRPr="001A6CDC" w:rsidRDefault="0019171A" w:rsidP="0019171A">
      <w:pPr>
        <w:keepNext/>
        <w:jc w:val="center"/>
        <w:rPr>
          <w:rFonts w:eastAsia="Times New Roman"/>
          <w:b/>
          <w:color w:val="000000" w:themeColor="text1"/>
          <w:lang w:eastAsia="ru-RU"/>
        </w:rPr>
      </w:pPr>
      <w:r w:rsidRPr="001A6CDC">
        <w:rPr>
          <w:rFonts w:eastAsia="Times New Roman"/>
          <w:b/>
          <w:color w:val="000000" w:themeColor="text1"/>
          <w:lang w:val="en-US" w:eastAsia="ru-RU"/>
        </w:rPr>
        <w:t>IX</w:t>
      </w:r>
      <w:r w:rsidRPr="001A6CDC">
        <w:rPr>
          <w:rFonts w:eastAsia="Times New Roman"/>
          <w:b/>
          <w:color w:val="000000" w:themeColor="text1"/>
          <w:lang w:eastAsia="ru-RU"/>
        </w:rPr>
        <w:t>. Энергосбережение и повышение энергетической эффективности</w:t>
      </w:r>
    </w:p>
    <w:p w:rsidR="0019171A" w:rsidRPr="001A6CDC" w:rsidRDefault="0019171A" w:rsidP="0019171A">
      <w:pPr>
        <w:ind w:firstLine="709"/>
        <w:jc w:val="center"/>
        <w:rPr>
          <w:rFonts w:eastAsia="Times New Roman"/>
          <w:b/>
          <w:color w:val="000000" w:themeColor="text1"/>
          <w:lang w:bidi="en-US"/>
        </w:rPr>
      </w:pPr>
      <w:r w:rsidRPr="001A6CDC">
        <w:rPr>
          <w:rFonts w:eastAsia="Times New Roman"/>
          <w:b/>
          <w:color w:val="000000" w:themeColor="text1"/>
          <w:lang w:bidi="en-US"/>
        </w:rPr>
        <w:t>Характеристика</w:t>
      </w:r>
      <w:r w:rsidRPr="001A6CDC">
        <w:rPr>
          <w:rFonts w:eastAsia="Times New Roman"/>
          <w:b/>
          <w:caps/>
          <w:color w:val="000000" w:themeColor="text1"/>
          <w:lang w:bidi="en-US"/>
        </w:rPr>
        <w:t xml:space="preserve"> </w:t>
      </w:r>
      <w:r w:rsidRPr="001A6CDC">
        <w:rPr>
          <w:rFonts w:eastAsia="Times New Roman"/>
          <w:b/>
          <w:color w:val="000000" w:themeColor="text1"/>
          <w:lang w:bidi="en-US"/>
        </w:rPr>
        <w:t>отрасли</w:t>
      </w:r>
    </w:p>
    <w:p w:rsidR="0019171A" w:rsidRPr="00920CB5" w:rsidRDefault="0019171A" w:rsidP="0019171A">
      <w:pPr>
        <w:ind w:firstLine="709"/>
        <w:jc w:val="center"/>
        <w:rPr>
          <w:rFonts w:eastAsia="Times New Roman"/>
          <w:b/>
          <w:caps/>
          <w:color w:val="000000" w:themeColor="text1"/>
          <w:sz w:val="16"/>
          <w:szCs w:val="16"/>
          <w:lang w:bidi="en-US"/>
        </w:rPr>
      </w:pPr>
    </w:p>
    <w:p w:rsidR="008F0D7B" w:rsidRPr="00894B13" w:rsidRDefault="008F0D7B" w:rsidP="008F0D7B">
      <w:pPr>
        <w:tabs>
          <w:tab w:val="num" w:pos="-2127"/>
        </w:tabs>
        <w:ind w:right="111" w:firstLine="709"/>
        <w:rPr>
          <w:color w:val="000000" w:themeColor="text1"/>
        </w:rPr>
      </w:pPr>
      <w:r w:rsidRPr="00894B13">
        <w:rPr>
          <w:color w:val="000000" w:themeColor="text1"/>
        </w:rPr>
        <w:t>В 2024 году объем финансирования комплекса процессных мероприятий «Энергосбережение и повышение энергетической эффективности, повышение эффективности функционирования городского хозяйства» МП «Городское хозяйство на 20</w:t>
      </w:r>
      <w:r w:rsidR="0018187C" w:rsidRPr="00894B13">
        <w:rPr>
          <w:color w:val="000000" w:themeColor="text1"/>
        </w:rPr>
        <w:t>14-2030 годы» составил 10 174,76</w:t>
      </w:r>
      <w:r w:rsidRPr="00894B13">
        <w:rPr>
          <w:color w:val="000000" w:themeColor="text1"/>
        </w:rPr>
        <w:t xml:space="preserve"> тыс. руб. </w:t>
      </w:r>
    </w:p>
    <w:p w:rsidR="008F0D7B" w:rsidRPr="00894B13" w:rsidRDefault="008F0D7B" w:rsidP="008F0D7B">
      <w:pPr>
        <w:tabs>
          <w:tab w:val="num" w:pos="-2127"/>
        </w:tabs>
        <w:ind w:right="111" w:firstLine="709"/>
        <w:rPr>
          <w:color w:val="000000" w:themeColor="text1"/>
        </w:rPr>
      </w:pPr>
      <w:r w:rsidRPr="00894B13">
        <w:rPr>
          <w:color w:val="000000" w:themeColor="text1"/>
        </w:rPr>
        <w:t>Отделом ЖКХ, в рамках реализации комплекса процессных мероприятий «Энергосбережение и повышение энергетической эффективности, повышение эффективности функционирования городского хозяйства» МП «Городское хозяйство на 2014-2030 годы» реализованы следующие мероприятия:</w:t>
      </w:r>
    </w:p>
    <w:p w:rsidR="008F0D7B" w:rsidRPr="00894B13" w:rsidRDefault="008F0D7B" w:rsidP="008F0D7B">
      <w:pPr>
        <w:tabs>
          <w:tab w:val="num" w:pos="-2127"/>
        </w:tabs>
        <w:ind w:right="111" w:firstLine="709"/>
        <w:rPr>
          <w:color w:val="000000" w:themeColor="text1"/>
        </w:rPr>
      </w:pPr>
      <w:r w:rsidRPr="00894B13">
        <w:rPr>
          <w:color w:val="000000" w:themeColor="text1"/>
        </w:rPr>
        <w:t>– мероприятия по оплате доли муниципального жилого и нежилого имущества в части обязательств по капитальному ремонту многоквартирных домов на общую сумму 8 138,55 тыс. руб. Исполнение по данному мероприятию составило - 100%.</w:t>
      </w:r>
    </w:p>
    <w:p w:rsidR="008F0D7B" w:rsidRPr="00894B13" w:rsidRDefault="008F0D7B" w:rsidP="008F0D7B">
      <w:pPr>
        <w:tabs>
          <w:tab w:val="num" w:pos="-2127"/>
        </w:tabs>
        <w:ind w:right="111" w:firstLine="709"/>
        <w:rPr>
          <w:color w:val="000000" w:themeColor="text1"/>
        </w:rPr>
      </w:pPr>
      <w:r w:rsidRPr="00894B13">
        <w:rPr>
          <w:color w:val="000000" w:themeColor="text1"/>
        </w:rPr>
        <w:t>- мероприятия по возмещению фактических затрат управляющим организациям, связанных с содержанием муниципальных нежилых и жилых помещений, расположенных в многоквартирных домах. Согласно поступивших обращений от управляющих организаций ООО «Квартал СБ», ООО «СОЦИУМ-СТРОЙ», ООО «Сити Сервис», ООО «РИТЦ». Заключены договоры по возмещению вышеуказанных затрат на общую сумму 525,42 тыс. руб. Исполнение составило – 100 %.</w:t>
      </w:r>
    </w:p>
    <w:p w:rsidR="008F0D7B" w:rsidRPr="00894B13" w:rsidRDefault="008F0D7B" w:rsidP="008F0D7B">
      <w:pPr>
        <w:tabs>
          <w:tab w:val="num" w:pos="-2127"/>
        </w:tabs>
        <w:ind w:right="111" w:firstLine="709"/>
        <w:rPr>
          <w:color w:val="000000" w:themeColor="text1"/>
        </w:rPr>
      </w:pPr>
      <w:r w:rsidRPr="00894B13">
        <w:rPr>
          <w:color w:val="000000" w:themeColor="text1"/>
        </w:rPr>
        <w:lastRenderedPageBreak/>
        <w:t xml:space="preserve">–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Заключено соглашение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1 386,81 тыс. руб. Исполнение составило – 100 %. </w:t>
      </w:r>
    </w:p>
    <w:p w:rsidR="005B2B2D" w:rsidRPr="00894B13" w:rsidRDefault="008F0D7B" w:rsidP="008F0D7B">
      <w:pPr>
        <w:tabs>
          <w:tab w:val="num" w:pos="-2127"/>
        </w:tabs>
        <w:ind w:right="111" w:firstLine="709"/>
        <w:rPr>
          <w:color w:val="000000" w:themeColor="text1"/>
        </w:rPr>
      </w:pPr>
      <w:r w:rsidRPr="00894B13">
        <w:rPr>
          <w:color w:val="000000" w:themeColor="text1"/>
        </w:rPr>
        <w:t>- мероприятия по замене приборов учета энергетических ресурсов в бюджетных учреждениях – в 2024 году выделено 123,9</w:t>
      </w:r>
      <w:r w:rsidR="0018187C" w:rsidRPr="00894B13">
        <w:rPr>
          <w:color w:val="000000" w:themeColor="text1"/>
        </w:rPr>
        <w:t>8</w:t>
      </w:r>
      <w:r w:rsidRPr="00894B13">
        <w:rPr>
          <w:color w:val="000000" w:themeColor="text1"/>
        </w:rPr>
        <w:t xml:space="preserve"> тыс. рублей на замену приборов учета холодной и горячей воды в МБОУДО «ЦРТ» (2 ПУ ГВС), МБДОУ «ЦРР № 19» (1 ПУ ГВС), МБОУ «Гимназия № 5» (1ПУ ГВС, 1 ПУ ХВС), МАУ «МЦ «Диалог» (5 ПУ ГВС, 5 ПУ ХВС). Исполнение – 100%.</w:t>
      </w:r>
    </w:p>
    <w:p w:rsidR="005B2B2D" w:rsidRPr="001A6CDC" w:rsidRDefault="005B2B2D" w:rsidP="005B2B2D">
      <w:pPr>
        <w:keepNext/>
        <w:tabs>
          <w:tab w:val="left" w:pos="3130"/>
          <w:tab w:val="center" w:pos="5032"/>
        </w:tabs>
        <w:jc w:val="center"/>
        <w:rPr>
          <w:rFonts w:eastAsia="Times New Roman"/>
          <w:b/>
          <w:bCs/>
          <w:color w:val="000000" w:themeColor="text1"/>
          <w:lang w:eastAsia="ru-RU"/>
        </w:rPr>
      </w:pPr>
      <w:r w:rsidRPr="001A6CDC">
        <w:rPr>
          <w:rFonts w:eastAsia="Times New Roman"/>
          <w:b/>
          <w:bCs/>
          <w:color w:val="000000" w:themeColor="text1"/>
          <w:lang w:eastAsia="ru-RU"/>
        </w:rPr>
        <w:t>Показатели</w:t>
      </w:r>
    </w:p>
    <w:p w:rsidR="00C72801" w:rsidRPr="00FB3FF6" w:rsidRDefault="00C72801" w:rsidP="00781B58">
      <w:pPr>
        <w:ind w:right="113" w:firstLine="709"/>
        <w:rPr>
          <w:rFonts w:eastAsia="Times New Roman"/>
          <w:b/>
          <w:bCs/>
          <w:color w:val="000000" w:themeColor="text1"/>
          <w:lang w:eastAsia="ru-RU"/>
        </w:rPr>
      </w:pPr>
      <w:r w:rsidRPr="00FB3FF6">
        <w:rPr>
          <w:rFonts w:eastAsia="Times New Roman"/>
          <w:b/>
          <w:bCs/>
          <w:color w:val="000000" w:themeColor="text1"/>
          <w:lang w:eastAsia="ru-RU"/>
        </w:rPr>
        <w:t>Показатель 39. Удельная величина потребления энергетических ресурсов в многоквартирных домах: электрическая энергия, тепловая энергия, горячая вода, холодная вода, природный газ.</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В 2024 году удельная величина потребления энергетических ресурсов в многоквартирных домах составила:</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электрической энергии – 779,16 кВт/ч на 1 проживающего в МКД (увеличение на 2,41 %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тепловой энергии – 0,14 Гкал на 1 кв. м общей площади МКД (без изменения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горячей воды – 23,81 куб. м на 1 проживающего в МКД (снижение на 2,2 %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холодной воды – 36,15 куб. м на 1 проживающего в МКД (увеличение на 3,3 %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природного газа – 122,90 куб. м на 1 проживающего в МКД (снижение на 9,8 % к 2023 году).</w:t>
      </w:r>
    </w:p>
    <w:p w:rsidR="005A54FD" w:rsidRPr="00FB3FF6" w:rsidRDefault="005A54FD" w:rsidP="005A54FD">
      <w:pPr>
        <w:ind w:right="111" w:firstLine="708"/>
        <w:rPr>
          <w:rFonts w:eastAsia="Times New Roman"/>
          <w:color w:val="000000" w:themeColor="text1"/>
          <w:u w:val="single"/>
          <w:lang w:eastAsia="ru-RU"/>
        </w:rPr>
      </w:pPr>
      <w:r w:rsidRPr="00FB3FF6">
        <w:rPr>
          <w:rFonts w:eastAsia="Times New Roman"/>
          <w:color w:val="000000" w:themeColor="text1"/>
          <w:u w:val="single"/>
          <w:lang w:eastAsia="ru-RU"/>
        </w:rPr>
        <w:t>Прогноз на трехлетний период</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В 2025-2027 годах удельная величина потребления энергетических ресурсов в многоквартирных домах планируется на уровне 2024 года.</w:t>
      </w:r>
    </w:p>
    <w:p w:rsidR="00C72801" w:rsidRPr="00FB3FF6" w:rsidRDefault="00C72801" w:rsidP="00C72801">
      <w:pPr>
        <w:ind w:right="111" w:firstLine="709"/>
        <w:rPr>
          <w:rFonts w:eastAsia="Times New Roman"/>
          <w:b/>
          <w:bCs/>
          <w:color w:val="000000" w:themeColor="text1"/>
          <w:lang w:eastAsia="ru-RU"/>
        </w:rPr>
      </w:pPr>
      <w:r w:rsidRPr="00FB3FF6">
        <w:rPr>
          <w:rFonts w:eastAsia="Times New Roman"/>
          <w:b/>
          <w:bCs/>
          <w:color w:val="000000" w:themeColor="text1"/>
          <w:lang w:eastAsia="ru-RU"/>
        </w:rPr>
        <w:t>Показатель 40. Удельная величина потребления энергетических ресурсов муниципальными бюджетными учреждениями: электрическая энергия, тепловая энергия, горячая вода, холодная вода, природный газ.</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В 2024 году удельная величина потребления энергетических ресурсов муниципальными бюджетными учреждениям составила:</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электрической энергии – 52,6 кВт/ч на 1 человека населения (снижение на 6,16%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тепловой энергии – 0,17 Гкал на 1 кв. м. отапливаемой площади (без изменений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горячей воды – 0,58 куб. м на 1 человека населения (снижение на 10,77%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холодной воды – 0,90 куб. м на 1 человека населения (снижение на 4,26% к 2023 году).</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 природный газ муниципальные бюджетные учреждения не потребляют.</w:t>
      </w:r>
    </w:p>
    <w:p w:rsidR="005A54FD" w:rsidRPr="00FB3FF6" w:rsidRDefault="005A54FD" w:rsidP="005A54FD">
      <w:pPr>
        <w:ind w:right="111" w:firstLine="708"/>
        <w:rPr>
          <w:rFonts w:eastAsia="Times New Roman"/>
          <w:color w:val="000000" w:themeColor="text1"/>
          <w:u w:val="single"/>
          <w:lang w:eastAsia="ru-RU"/>
        </w:rPr>
      </w:pPr>
      <w:r w:rsidRPr="00FB3FF6">
        <w:rPr>
          <w:rFonts w:eastAsia="Times New Roman"/>
          <w:color w:val="000000" w:themeColor="text1"/>
          <w:u w:val="single"/>
          <w:lang w:eastAsia="ru-RU"/>
        </w:rPr>
        <w:t>Прогноз на трехлетний период</w:t>
      </w:r>
    </w:p>
    <w:p w:rsidR="005A54FD" w:rsidRPr="00FB3FF6" w:rsidRDefault="005A54FD" w:rsidP="005A54FD">
      <w:pPr>
        <w:ind w:right="111" w:firstLine="709"/>
        <w:rPr>
          <w:rFonts w:eastAsia="Times New Roman"/>
          <w:bCs/>
          <w:color w:val="000000" w:themeColor="text1"/>
          <w:lang w:eastAsia="ru-RU"/>
        </w:rPr>
      </w:pPr>
      <w:r w:rsidRPr="00FB3FF6">
        <w:rPr>
          <w:rFonts w:eastAsia="Times New Roman"/>
          <w:bCs/>
          <w:color w:val="000000" w:themeColor="text1"/>
          <w:lang w:eastAsia="ru-RU"/>
        </w:rPr>
        <w:t>В 2025-2027 годах удельная величина потребления энергетических ресурсов муниципальными бюджетными учреждениями планируется на уровне 2024 года.</w:t>
      </w:r>
    </w:p>
    <w:p w:rsidR="005B2B2D" w:rsidRPr="00FB3FF6" w:rsidRDefault="005B2B2D" w:rsidP="005B2B2D">
      <w:pPr>
        <w:ind w:firstLine="709"/>
        <w:rPr>
          <w:rFonts w:eastAsia="Times New Roman"/>
          <w:b/>
          <w:bCs/>
          <w:color w:val="000000" w:themeColor="text1"/>
          <w:lang w:eastAsia="ru-RU"/>
        </w:rPr>
      </w:pPr>
      <w:r w:rsidRPr="00FB3FF6">
        <w:rPr>
          <w:rFonts w:eastAsia="Times New Roman"/>
          <w:b/>
          <w:bCs/>
          <w:color w:val="000000" w:themeColor="text1"/>
          <w:lang w:eastAsia="ru-RU"/>
        </w:rPr>
        <w:t>Показатель 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rsidR="00C54293" w:rsidRPr="00DA74BB" w:rsidRDefault="00C54293" w:rsidP="00C54293">
      <w:pPr>
        <w:ind w:firstLine="709"/>
        <w:rPr>
          <w:rFonts w:eastAsia="Times New Roman"/>
          <w:b/>
          <w:bCs/>
          <w:color w:val="000000" w:themeColor="text1"/>
          <w:lang w:eastAsia="ru-RU"/>
        </w:rPr>
      </w:pPr>
      <w:r>
        <w:rPr>
          <w:rFonts w:eastAsia="Times New Roman"/>
          <w:b/>
          <w:bCs/>
          <w:color w:val="000000" w:themeColor="text1"/>
          <w:lang w:eastAsia="ru-RU"/>
        </w:rPr>
        <w:t xml:space="preserve">- </w:t>
      </w:r>
      <w:r w:rsidRPr="00DA74BB">
        <w:rPr>
          <w:rFonts w:eastAsia="Times New Roman"/>
          <w:b/>
          <w:bCs/>
          <w:color w:val="000000" w:themeColor="text1"/>
          <w:lang w:eastAsia="ru-RU"/>
        </w:rPr>
        <w:t xml:space="preserve">в сфере культуры: </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t>В 202</w:t>
      </w:r>
      <w:r>
        <w:rPr>
          <w:rFonts w:eastAsia="Times New Roman"/>
          <w:bCs/>
          <w:color w:val="000000" w:themeColor="text1"/>
          <w:lang w:eastAsia="ru-RU"/>
        </w:rPr>
        <w:t>4</w:t>
      </w:r>
      <w:r w:rsidRPr="00DA74BB">
        <w:rPr>
          <w:rFonts w:eastAsia="Times New Roman"/>
          <w:bCs/>
          <w:color w:val="000000" w:themeColor="text1"/>
          <w:lang w:eastAsia="ru-RU"/>
        </w:rPr>
        <w:t xml:space="preserve"> году </w:t>
      </w:r>
      <w:r>
        <w:rPr>
          <w:rFonts w:eastAsia="Times New Roman"/>
          <w:bCs/>
          <w:color w:val="000000" w:themeColor="text1"/>
          <w:lang w:eastAsia="ru-RU"/>
        </w:rPr>
        <w:t>независимая оценка качества не проводилась</w:t>
      </w:r>
      <w:r w:rsidRPr="00DA74BB">
        <w:rPr>
          <w:rFonts w:eastAsia="Times New Roman"/>
          <w:bCs/>
          <w:color w:val="000000" w:themeColor="text1"/>
          <w:lang w:eastAsia="ru-RU"/>
        </w:rPr>
        <w:t>.</w:t>
      </w:r>
    </w:p>
    <w:p w:rsidR="00C54293" w:rsidRPr="00DA74BB" w:rsidRDefault="00C54293" w:rsidP="00C54293">
      <w:pPr>
        <w:ind w:firstLine="709"/>
        <w:rPr>
          <w:rFonts w:eastAsia="Times New Roman"/>
          <w:bCs/>
          <w:color w:val="000000" w:themeColor="text1"/>
          <w:lang w:eastAsia="ru-RU"/>
        </w:rPr>
      </w:pPr>
      <w:r w:rsidRPr="00DA74BB">
        <w:rPr>
          <w:rFonts w:eastAsia="Times New Roman"/>
          <w:bCs/>
          <w:color w:val="000000" w:themeColor="text1"/>
          <w:lang w:eastAsia="ru-RU"/>
        </w:rPr>
        <w:lastRenderedPageBreak/>
        <w:t>В 202</w:t>
      </w:r>
      <w:r>
        <w:rPr>
          <w:rFonts w:eastAsia="Times New Roman"/>
          <w:bCs/>
          <w:color w:val="000000" w:themeColor="text1"/>
          <w:lang w:eastAsia="ru-RU"/>
        </w:rPr>
        <w:t>5</w:t>
      </w:r>
      <w:r w:rsidRPr="00DA74BB">
        <w:rPr>
          <w:rFonts w:eastAsia="Times New Roman"/>
          <w:bCs/>
          <w:color w:val="000000" w:themeColor="text1"/>
          <w:lang w:eastAsia="ru-RU"/>
        </w:rPr>
        <w:t>-202</w:t>
      </w:r>
      <w:r>
        <w:rPr>
          <w:rFonts w:eastAsia="Times New Roman"/>
          <w:bCs/>
          <w:color w:val="000000" w:themeColor="text1"/>
          <w:lang w:eastAsia="ru-RU"/>
        </w:rPr>
        <w:t>7</w:t>
      </w:r>
      <w:r w:rsidRPr="00DA74BB">
        <w:rPr>
          <w:rFonts w:eastAsia="Times New Roman"/>
          <w:bCs/>
          <w:color w:val="000000" w:themeColor="text1"/>
          <w:lang w:eastAsia="ru-RU"/>
        </w:rPr>
        <w:t xml:space="preserve"> годах показатель прогнозируется на уровне 100 баллов (следующая независимая оценка – в 202</w:t>
      </w:r>
      <w:r>
        <w:rPr>
          <w:rFonts w:eastAsia="Times New Roman"/>
          <w:bCs/>
          <w:color w:val="000000" w:themeColor="text1"/>
          <w:lang w:eastAsia="ru-RU"/>
        </w:rPr>
        <w:t>5</w:t>
      </w:r>
      <w:r w:rsidRPr="00DA74BB">
        <w:rPr>
          <w:rFonts w:eastAsia="Times New Roman"/>
          <w:bCs/>
          <w:color w:val="000000" w:themeColor="text1"/>
          <w:lang w:eastAsia="ru-RU"/>
        </w:rPr>
        <w:t xml:space="preserve"> году).</w:t>
      </w:r>
    </w:p>
    <w:p w:rsidR="001D2ABA" w:rsidRPr="00FB3FF6" w:rsidRDefault="001D2ABA" w:rsidP="001D2ABA">
      <w:pPr>
        <w:ind w:firstLine="709"/>
        <w:rPr>
          <w:rFonts w:eastAsia="Times New Roman"/>
          <w:b/>
          <w:bCs/>
          <w:color w:val="000000" w:themeColor="text1"/>
          <w:lang w:eastAsia="ru-RU"/>
        </w:rPr>
      </w:pPr>
      <w:r w:rsidRPr="00FB3FF6">
        <w:rPr>
          <w:rFonts w:eastAsia="Times New Roman"/>
          <w:b/>
          <w:bCs/>
          <w:color w:val="000000" w:themeColor="text1"/>
          <w:lang w:eastAsia="ru-RU"/>
        </w:rPr>
        <w:t>в сфере образования:</w:t>
      </w:r>
    </w:p>
    <w:p w:rsidR="009E4F24" w:rsidRPr="00A36BAD" w:rsidRDefault="009E4F24" w:rsidP="009E4F24">
      <w:pPr>
        <w:pStyle w:val="17"/>
        <w:spacing w:line="240" w:lineRule="auto"/>
        <w:ind w:firstLine="700"/>
        <w:jc w:val="both"/>
        <w:rPr>
          <w:rFonts w:ascii="Times New Roman" w:eastAsia="Times New Roman" w:hAnsi="Times New Roman" w:cs="Times New Roman"/>
          <w:sz w:val="24"/>
          <w:szCs w:val="24"/>
        </w:rPr>
      </w:pPr>
      <w:r w:rsidRPr="0067227A">
        <w:rPr>
          <w:rFonts w:ascii="Times New Roman" w:eastAsia="Times New Roman" w:hAnsi="Times New Roman" w:cs="Times New Roman"/>
          <w:sz w:val="24"/>
          <w:szCs w:val="24"/>
        </w:rPr>
        <w:t>В 2024 году средний балл по независимой оценке качества условий оказания услуг муниципальными организациями в сфере образования составлял 95,</w:t>
      </w:r>
      <w:r>
        <w:rPr>
          <w:rFonts w:ascii="Times New Roman" w:eastAsia="Times New Roman" w:hAnsi="Times New Roman" w:cs="Times New Roman"/>
          <w:sz w:val="24"/>
          <w:szCs w:val="24"/>
        </w:rPr>
        <w:t>14</w:t>
      </w:r>
      <w:r w:rsidRPr="0067227A">
        <w:rPr>
          <w:rFonts w:ascii="Times New Roman" w:eastAsia="Times New Roman" w:hAnsi="Times New Roman" w:cs="Times New Roman"/>
          <w:sz w:val="24"/>
          <w:szCs w:val="24"/>
        </w:rPr>
        <w:t xml:space="preserve"> – на уровне 2022 года, т.к. независимая оценка проводится не реже одного раза в три года, предыдущая была в 2022 году.</w:t>
      </w:r>
      <w:r>
        <w:rPr>
          <w:rFonts w:ascii="Times New Roman" w:eastAsia="Times New Roman" w:hAnsi="Times New Roman" w:cs="Times New Roman"/>
          <w:sz w:val="24"/>
          <w:szCs w:val="24"/>
        </w:rPr>
        <w:t xml:space="preserve"> Был скорректирован на основании выгрузки bus.gov.ru.</w:t>
      </w:r>
    </w:p>
    <w:p w:rsidR="009E4F24" w:rsidRPr="0067227A" w:rsidRDefault="009E4F24" w:rsidP="009E4F24">
      <w:pPr>
        <w:pStyle w:val="17"/>
        <w:spacing w:line="240" w:lineRule="auto"/>
        <w:ind w:firstLine="700"/>
        <w:jc w:val="both"/>
        <w:rPr>
          <w:rFonts w:ascii="Times New Roman" w:eastAsia="Times New Roman" w:hAnsi="Times New Roman" w:cs="Times New Roman"/>
          <w:sz w:val="24"/>
          <w:szCs w:val="24"/>
          <w:u w:val="single"/>
        </w:rPr>
      </w:pPr>
      <w:r w:rsidRPr="0067227A">
        <w:rPr>
          <w:rFonts w:ascii="Times New Roman" w:eastAsia="Times New Roman" w:hAnsi="Times New Roman" w:cs="Times New Roman"/>
          <w:sz w:val="24"/>
          <w:szCs w:val="24"/>
          <w:u w:val="single"/>
        </w:rPr>
        <w:t>Прогноз на трехлетний период</w:t>
      </w:r>
    </w:p>
    <w:p w:rsidR="009E4F24" w:rsidRPr="009E24A6" w:rsidRDefault="009E4F24" w:rsidP="009E4F24">
      <w:pPr>
        <w:pStyle w:val="17"/>
        <w:spacing w:line="240" w:lineRule="auto"/>
        <w:ind w:firstLine="700"/>
        <w:jc w:val="both"/>
        <w:rPr>
          <w:rFonts w:ascii="Times New Roman" w:eastAsia="Times New Roman" w:hAnsi="Times New Roman" w:cs="Times New Roman"/>
          <w:sz w:val="24"/>
          <w:szCs w:val="24"/>
          <w:lang w:val="en-US"/>
        </w:rPr>
      </w:pPr>
      <w:r w:rsidRPr="0067227A">
        <w:rPr>
          <w:rFonts w:ascii="Times New Roman" w:eastAsia="Times New Roman" w:hAnsi="Times New Roman" w:cs="Times New Roman"/>
          <w:sz w:val="24"/>
          <w:szCs w:val="24"/>
        </w:rPr>
        <w:t>В 2025 году будет проводится независимая оценка качества условий оказания услуг муниципальными организациями в сфере образования. В 2025 году планируется небольшая положительная динамика показателя.</w:t>
      </w:r>
    </w:p>
    <w:p w:rsidR="00646FB8" w:rsidRPr="00FB3FF6" w:rsidRDefault="00646FB8" w:rsidP="00646FB8">
      <w:pPr>
        <w:rPr>
          <w:color w:val="000000" w:themeColor="text1"/>
        </w:rPr>
      </w:pPr>
    </w:p>
    <w:p w:rsidR="005B2B2D" w:rsidRPr="00FB3FF6" w:rsidRDefault="005B2B2D" w:rsidP="00F260EC">
      <w:pPr>
        <w:rPr>
          <w:color w:val="000000" w:themeColor="text1"/>
        </w:rPr>
      </w:pPr>
    </w:p>
    <w:sectPr w:rsidR="005B2B2D" w:rsidRPr="00FB3FF6" w:rsidSect="004E7BF9">
      <w:pgSz w:w="11905" w:h="16838" w:code="9"/>
      <w:pgMar w:top="680" w:right="706" w:bottom="680" w:left="130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19" w:rsidRDefault="00562019" w:rsidP="00883B80">
      <w:r>
        <w:separator/>
      </w:r>
    </w:p>
  </w:endnote>
  <w:endnote w:type="continuationSeparator" w:id="0">
    <w:p w:rsidR="00562019" w:rsidRDefault="00562019" w:rsidP="0088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19" w:rsidRDefault="00562019" w:rsidP="00883B80">
      <w:r>
        <w:separator/>
      </w:r>
    </w:p>
  </w:footnote>
  <w:footnote w:type="continuationSeparator" w:id="0">
    <w:p w:rsidR="00562019" w:rsidRDefault="00562019" w:rsidP="00883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6C1232"/>
    <w:multiLevelType w:val="hybridMultilevel"/>
    <w:tmpl w:val="7BA87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7F75A3"/>
    <w:multiLevelType w:val="hybridMultilevel"/>
    <w:tmpl w:val="79D8B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96038C"/>
    <w:multiLevelType w:val="hybridMultilevel"/>
    <w:tmpl w:val="622A4D6E"/>
    <w:lvl w:ilvl="0" w:tplc="B9F457A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37252A3"/>
    <w:multiLevelType w:val="hybridMultilevel"/>
    <w:tmpl w:val="510251A0"/>
    <w:lvl w:ilvl="0" w:tplc="53CAC8D0">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84A2227"/>
    <w:multiLevelType w:val="hybridMultilevel"/>
    <w:tmpl w:val="B704B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AF2B45"/>
    <w:multiLevelType w:val="hybridMultilevel"/>
    <w:tmpl w:val="5670624A"/>
    <w:lvl w:ilvl="0" w:tplc="A62A49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403874"/>
    <w:multiLevelType w:val="hybridMultilevel"/>
    <w:tmpl w:val="7E2C0556"/>
    <w:lvl w:ilvl="0" w:tplc="A114E3D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25C6414"/>
    <w:multiLevelType w:val="hybridMultilevel"/>
    <w:tmpl w:val="7A60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65E3C"/>
    <w:multiLevelType w:val="hybridMultilevel"/>
    <w:tmpl w:val="EFD0A7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E300C9"/>
    <w:multiLevelType w:val="hybridMultilevel"/>
    <w:tmpl w:val="11F66230"/>
    <w:lvl w:ilvl="0" w:tplc="BFD6E45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02E0F06"/>
    <w:multiLevelType w:val="hybridMultilevel"/>
    <w:tmpl w:val="5920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5B5C8F"/>
    <w:multiLevelType w:val="hybridMultilevel"/>
    <w:tmpl w:val="3378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B36021"/>
    <w:multiLevelType w:val="hybridMultilevel"/>
    <w:tmpl w:val="CB7A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8250E1"/>
    <w:multiLevelType w:val="hybridMultilevel"/>
    <w:tmpl w:val="88BC029E"/>
    <w:lvl w:ilvl="0" w:tplc="6F800FCC">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D900DE7"/>
    <w:multiLevelType w:val="hybridMultilevel"/>
    <w:tmpl w:val="39328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7825F9"/>
    <w:multiLevelType w:val="multilevel"/>
    <w:tmpl w:val="C6E82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992C8A"/>
    <w:multiLevelType w:val="hybridMultilevel"/>
    <w:tmpl w:val="D0D8A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C53B37"/>
    <w:multiLevelType w:val="hybridMultilevel"/>
    <w:tmpl w:val="F214A8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DE6469A"/>
    <w:multiLevelType w:val="hybridMultilevel"/>
    <w:tmpl w:val="0980BAF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7DEB7885"/>
    <w:multiLevelType w:val="hybridMultilevel"/>
    <w:tmpl w:val="4E0820F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21"/>
  </w:num>
  <w:num w:numId="7">
    <w:abstractNumId w:val="2"/>
  </w:num>
  <w:num w:numId="8">
    <w:abstractNumId w:val="12"/>
  </w:num>
  <w:num w:numId="9">
    <w:abstractNumId w:val="13"/>
  </w:num>
  <w:num w:numId="10">
    <w:abstractNumId w:val="6"/>
  </w:num>
  <w:num w:numId="11">
    <w:abstractNumId w:val="4"/>
  </w:num>
  <w:num w:numId="12">
    <w:abstractNumId w:val="22"/>
  </w:num>
  <w:num w:numId="13">
    <w:abstractNumId w:val="3"/>
  </w:num>
  <w:num w:numId="14">
    <w:abstractNumId w:val="20"/>
  </w:num>
  <w:num w:numId="15">
    <w:abstractNumId w:val="14"/>
  </w:num>
  <w:num w:numId="16">
    <w:abstractNumId w:val="1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0"/>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6e6db20-a900-4cb6-ae63-67539920b36a"/>
  </w:docVars>
  <w:rsids>
    <w:rsidRoot w:val="004300C3"/>
    <w:rsid w:val="000008EB"/>
    <w:rsid w:val="000017F2"/>
    <w:rsid w:val="00010D69"/>
    <w:rsid w:val="00012237"/>
    <w:rsid w:val="00012849"/>
    <w:rsid w:val="00012FDF"/>
    <w:rsid w:val="00017355"/>
    <w:rsid w:val="00017B6D"/>
    <w:rsid w:val="00017F39"/>
    <w:rsid w:val="00020517"/>
    <w:rsid w:val="000213B1"/>
    <w:rsid w:val="00023F40"/>
    <w:rsid w:val="00026AEB"/>
    <w:rsid w:val="00035E20"/>
    <w:rsid w:val="0003651E"/>
    <w:rsid w:val="00036A43"/>
    <w:rsid w:val="00050F67"/>
    <w:rsid w:val="00052339"/>
    <w:rsid w:val="000527A1"/>
    <w:rsid w:val="000603C1"/>
    <w:rsid w:val="00060A94"/>
    <w:rsid w:val="000709B5"/>
    <w:rsid w:val="000718E2"/>
    <w:rsid w:val="00071A8E"/>
    <w:rsid w:val="00074EE0"/>
    <w:rsid w:val="00080380"/>
    <w:rsid w:val="000818D3"/>
    <w:rsid w:val="000903FA"/>
    <w:rsid w:val="00090D11"/>
    <w:rsid w:val="000936ED"/>
    <w:rsid w:val="000A6ABB"/>
    <w:rsid w:val="000B107B"/>
    <w:rsid w:val="000B3420"/>
    <w:rsid w:val="000B593E"/>
    <w:rsid w:val="000C0FBD"/>
    <w:rsid w:val="000C4E16"/>
    <w:rsid w:val="000C643F"/>
    <w:rsid w:val="000C79C7"/>
    <w:rsid w:val="000D7570"/>
    <w:rsid w:val="000E02A3"/>
    <w:rsid w:val="000E04EC"/>
    <w:rsid w:val="000E2A21"/>
    <w:rsid w:val="000E4A6F"/>
    <w:rsid w:val="000E6200"/>
    <w:rsid w:val="000F44AF"/>
    <w:rsid w:val="000F5C94"/>
    <w:rsid w:val="0010021A"/>
    <w:rsid w:val="00102239"/>
    <w:rsid w:val="0010284E"/>
    <w:rsid w:val="0011052B"/>
    <w:rsid w:val="00117824"/>
    <w:rsid w:val="00122F76"/>
    <w:rsid w:val="0012366E"/>
    <w:rsid w:val="0013123D"/>
    <w:rsid w:val="00133506"/>
    <w:rsid w:val="0013512E"/>
    <w:rsid w:val="001429AD"/>
    <w:rsid w:val="00145406"/>
    <w:rsid w:val="00145BF4"/>
    <w:rsid w:val="00154453"/>
    <w:rsid w:val="001554C2"/>
    <w:rsid w:val="00157CC9"/>
    <w:rsid w:val="00160387"/>
    <w:rsid w:val="00162D8B"/>
    <w:rsid w:val="00163398"/>
    <w:rsid w:val="00167DD1"/>
    <w:rsid w:val="00170386"/>
    <w:rsid w:val="001761E0"/>
    <w:rsid w:val="00177B59"/>
    <w:rsid w:val="001805E0"/>
    <w:rsid w:val="0018187C"/>
    <w:rsid w:val="00185FE8"/>
    <w:rsid w:val="0018694B"/>
    <w:rsid w:val="0019171A"/>
    <w:rsid w:val="00191AE4"/>
    <w:rsid w:val="001927E5"/>
    <w:rsid w:val="00192802"/>
    <w:rsid w:val="00192B8A"/>
    <w:rsid w:val="001962FF"/>
    <w:rsid w:val="001978A6"/>
    <w:rsid w:val="001A5A50"/>
    <w:rsid w:val="001A6B35"/>
    <w:rsid w:val="001A6CDC"/>
    <w:rsid w:val="001B0A82"/>
    <w:rsid w:val="001B0FB9"/>
    <w:rsid w:val="001B2885"/>
    <w:rsid w:val="001B308C"/>
    <w:rsid w:val="001B33F0"/>
    <w:rsid w:val="001B3535"/>
    <w:rsid w:val="001B37C6"/>
    <w:rsid w:val="001C29BE"/>
    <w:rsid w:val="001D0A7C"/>
    <w:rsid w:val="001D2ABA"/>
    <w:rsid w:val="001D441C"/>
    <w:rsid w:val="001E0B94"/>
    <w:rsid w:val="001E4B21"/>
    <w:rsid w:val="001F3138"/>
    <w:rsid w:val="001F7CEE"/>
    <w:rsid w:val="0020011C"/>
    <w:rsid w:val="002079FE"/>
    <w:rsid w:val="00207AB5"/>
    <w:rsid w:val="002104CD"/>
    <w:rsid w:val="00217C29"/>
    <w:rsid w:val="00217F72"/>
    <w:rsid w:val="00222B83"/>
    <w:rsid w:val="00222ED0"/>
    <w:rsid w:val="0023033E"/>
    <w:rsid w:val="00232403"/>
    <w:rsid w:val="0023362A"/>
    <w:rsid w:val="00234304"/>
    <w:rsid w:val="00234E92"/>
    <w:rsid w:val="00235204"/>
    <w:rsid w:val="00240F23"/>
    <w:rsid w:val="00245D7B"/>
    <w:rsid w:val="00250684"/>
    <w:rsid w:val="002533A1"/>
    <w:rsid w:val="00257E54"/>
    <w:rsid w:val="002618D2"/>
    <w:rsid w:val="00263DAB"/>
    <w:rsid w:val="00276721"/>
    <w:rsid w:val="00283446"/>
    <w:rsid w:val="00284F58"/>
    <w:rsid w:val="0028732B"/>
    <w:rsid w:val="00290689"/>
    <w:rsid w:val="00296494"/>
    <w:rsid w:val="002A1AFF"/>
    <w:rsid w:val="002A2B5C"/>
    <w:rsid w:val="002A2CE4"/>
    <w:rsid w:val="002A5388"/>
    <w:rsid w:val="002A6A8E"/>
    <w:rsid w:val="002B1500"/>
    <w:rsid w:val="002B2598"/>
    <w:rsid w:val="002B4A36"/>
    <w:rsid w:val="002B5D9F"/>
    <w:rsid w:val="002C0E2B"/>
    <w:rsid w:val="002C1D2A"/>
    <w:rsid w:val="002C3674"/>
    <w:rsid w:val="002C48F3"/>
    <w:rsid w:val="002D1E7A"/>
    <w:rsid w:val="002D3035"/>
    <w:rsid w:val="002D305E"/>
    <w:rsid w:val="002D7FAA"/>
    <w:rsid w:val="002E29F6"/>
    <w:rsid w:val="002E44BB"/>
    <w:rsid w:val="002E6A50"/>
    <w:rsid w:val="002F0A9A"/>
    <w:rsid w:val="002F1152"/>
    <w:rsid w:val="00305C20"/>
    <w:rsid w:val="00307A1E"/>
    <w:rsid w:val="00322475"/>
    <w:rsid w:val="00323581"/>
    <w:rsid w:val="0032447C"/>
    <w:rsid w:val="00325BD7"/>
    <w:rsid w:val="00325C05"/>
    <w:rsid w:val="003266B6"/>
    <w:rsid w:val="00330535"/>
    <w:rsid w:val="00331B8A"/>
    <w:rsid w:val="00336AE6"/>
    <w:rsid w:val="0034382F"/>
    <w:rsid w:val="00347311"/>
    <w:rsid w:val="003522B4"/>
    <w:rsid w:val="00354397"/>
    <w:rsid w:val="00354604"/>
    <w:rsid w:val="00363317"/>
    <w:rsid w:val="00370532"/>
    <w:rsid w:val="00373170"/>
    <w:rsid w:val="003838A1"/>
    <w:rsid w:val="00383BB0"/>
    <w:rsid w:val="003855BF"/>
    <w:rsid w:val="0038626C"/>
    <w:rsid w:val="00387ED7"/>
    <w:rsid w:val="0039215A"/>
    <w:rsid w:val="003A12E1"/>
    <w:rsid w:val="003A5387"/>
    <w:rsid w:val="003A65A9"/>
    <w:rsid w:val="003B11D0"/>
    <w:rsid w:val="003B256D"/>
    <w:rsid w:val="003B290C"/>
    <w:rsid w:val="003C0AB3"/>
    <w:rsid w:val="003C0F76"/>
    <w:rsid w:val="003C7D92"/>
    <w:rsid w:val="003D0EA8"/>
    <w:rsid w:val="003D0F81"/>
    <w:rsid w:val="003E26D6"/>
    <w:rsid w:val="003E5785"/>
    <w:rsid w:val="003F1AE9"/>
    <w:rsid w:val="003F642D"/>
    <w:rsid w:val="003F7C47"/>
    <w:rsid w:val="00402A88"/>
    <w:rsid w:val="00402A93"/>
    <w:rsid w:val="00406ACC"/>
    <w:rsid w:val="0041099E"/>
    <w:rsid w:val="00415A7C"/>
    <w:rsid w:val="00416457"/>
    <w:rsid w:val="004240BD"/>
    <w:rsid w:val="00427B1E"/>
    <w:rsid w:val="004300C3"/>
    <w:rsid w:val="00440263"/>
    <w:rsid w:val="004430E4"/>
    <w:rsid w:val="0045102E"/>
    <w:rsid w:val="0045304A"/>
    <w:rsid w:val="00456AE3"/>
    <w:rsid w:val="00471FA0"/>
    <w:rsid w:val="00472CFE"/>
    <w:rsid w:val="004759D3"/>
    <w:rsid w:val="00477941"/>
    <w:rsid w:val="0048126A"/>
    <w:rsid w:val="00486A0E"/>
    <w:rsid w:val="004917A3"/>
    <w:rsid w:val="004924C4"/>
    <w:rsid w:val="00492C32"/>
    <w:rsid w:val="004930DE"/>
    <w:rsid w:val="004943F4"/>
    <w:rsid w:val="004A0C39"/>
    <w:rsid w:val="004A2BCB"/>
    <w:rsid w:val="004A4FC5"/>
    <w:rsid w:val="004A5D59"/>
    <w:rsid w:val="004B0202"/>
    <w:rsid w:val="004B0D46"/>
    <w:rsid w:val="004B31F7"/>
    <w:rsid w:val="004B6C39"/>
    <w:rsid w:val="004B7122"/>
    <w:rsid w:val="004C06EB"/>
    <w:rsid w:val="004C0AB6"/>
    <w:rsid w:val="004C23C8"/>
    <w:rsid w:val="004C3479"/>
    <w:rsid w:val="004C5884"/>
    <w:rsid w:val="004C6124"/>
    <w:rsid w:val="004D131B"/>
    <w:rsid w:val="004D371A"/>
    <w:rsid w:val="004D6FE5"/>
    <w:rsid w:val="004D7CD3"/>
    <w:rsid w:val="004E5BB4"/>
    <w:rsid w:val="004E7024"/>
    <w:rsid w:val="004E7BF9"/>
    <w:rsid w:val="004F3644"/>
    <w:rsid w:val="004F3C35"/>
    <w:rsid w:val="0050120C"/>
    <w:rsid w:val="00503460"/>
    <w:rsid w:val="005073BF"/>
    <w:rsid w:val="005129EC"/>
    <w:rsid w:val="00517A9F"/>
    <w:rsid w:val="005276D8"/>
    <w:rsid w:val="00527CF6"/>
    <w:rsid w:val="00530BB4"/>
    <w:rsid w:val="005314DA"/>
    <w:rsid w:val="00531F7F"/>
    <w:rsid w:val="00532A3B"/>
    <w:rsid w:val="0053382B"/>
    <w:rsid w:val="005347E3"/>
    <w:rsid w:val="005373AC"/>
    <w:rsid w:val="005419E7"/>
    <w:rsid w:val="00543FDB"/>
    <w:rsid w:val="00544583"/>
    <w:rsid w:val="00546685"/>
    <w:rsid w:val="00547E1A"/>
    <w:rsid w:val="005515E1"/>
    <w:rsid w:val="005539E6"/>
    <w:rsid w:val="005552AF"/>
    <w:rsid w:val="00562019"/>
    <w:rsid w:val="005635EF"/>
    <w:rsid w:val="00566582"/>
    <w:rsid w:val="005867BC"/>
    <w:rsid w:val="00586E55"/>
    <w:rsid w:val="005944B5"/>
    <w:rsid w:val="0059688B"/>
    <w:rsid w:val="005A376A"/>
    <w:rsid w:val="005A54FD"/>
    <w:rsid w:val="005A5D62"/>
    <w:rsid w:val="005A6F11"/>
    <w:rsid w:val="005B1CF7"/>
    <w:rsid w:val="005B2945"/>
    <w:rsid w:val="005B2B2D"/>
    <w:rsid w:val="005B54A8"/>
    <w:rsid w:val="005C3190"/>
    <w:rsid w:val="005C3BC5"/>
    <w:rsid w:val="005C5D1D"/>
    <w:rsid w:val="005D1902"/>
    <w:rsid w:val="005D295B"/>
    <w:rsid w:val="005D3491"/>
    <w:rsid w:val="005D3B23"/>
    <w:rsid w:val="005D3D6F"/>
    <w:rsid w:val="005D3E5F"/>
    <w:rsid w:val="005E0841"/>
    <w:rsid w:val="005E2B3D"/>
    <w:rsid w:val="005E2B76"/>
    <w:rsid w:val="005E333A"/>
    <w:rsid w:val="00601236"/>
    <w:rsid w:val="006026ED"/>
    <w:rsid w:val="00602805"/>
    <w:rsid w:val="00603134"/>
    <w:rsid w:val="006035A9"/>
    <w:rsid w:val="00604A55"/>
    <w:rsid w:val="00605F87"/>
    <w:rsid w:val="0061052D"/>
    <w:rsid w:val="00610F30"/>
    <w:rsid w:val="00611150"/>
    <w:rsid w:val="00620A08"/>
    <w:rsid w:val="00620EA8"/>
    <w:rsid w:val="0062566D"/>
    <w:rsid w:val="006266B0"/>
    <w:rsid w:val="00636142"/>
    <w:rsid w:val="00646FB8"/>
    <w:rsid w:val="00647929"/>
    <w:rsid w:val="00647C3C"/>
    <w:rsid w:val="00652BAA"/>
    <w:rsid w:val="0065611A"/>
    <w:rsid w:val="00660A06"/>
    <w:rsid w:val="00660B6D"/>
    <w:rsid w:val="006612A6"/>
    <w:rsid w:val="00663A16"/>
    <w:rsid w:val="00671521"/>
    <w:rsid w:val="00673FF9"/>
    <w:rsid w:val="00680C56"/>
    <w:rsid w:val="00690324"/>
    <w:rsid w:val="006A08FD"/>
    <w:rsid w:val="006A25E2"/>
    <w:rsid w:val="006A2D52"/>
    <w:rsid w:val="006A6115"/>
    <w:rsid w:val="006B4447"/>
    <w:rsid w:val="006C359B"/>
    <w:rsid w:val="006C537A"/>
    <w:rsid w:val="006C6A22"/>
    <w:rsid w:val="006D3EA6"/>
    <w:rsid w:val="006D68A0"/>
    <w:rsid w:val="006D73D3"/>
    <w:rsid w:val="006D7E3F"/>
    <w:rsid w:val="006E474C"/>
    <w:rsid w:val="006E4965"/>
    <w:rsid w:val="006E5061"/>
    <w:rsid w:val="006E5DC0"/>
    <w:rsid w:val="006E6A2C"/>
    <w:rsid w:val="006F5DFD"/>
    <w:rsid w:val="006F6B9D"/>
    <w:rsid w:val="00701B26"/>
    <w:rsid w:val="0070422E"/>
    <w:rsid w:val="00704CD2"/>
    <w:rsid w:val="00705CD8"/>
    <w:rsid w:val="00707176"/>
    <w:rsid w:val="0071025E"/>
    <w:rsid w:val="00711241"/>
    <w:rsid w:val="007209C3"/>
    <w:rsid w:val="007246DA"/>
    <w:rsid w:val="00725E87"/>
    <w:rsid w:val="00726428"/>
    <w:rsid w:val="007348A2"/>
    <w:rsid w:val="007355B9"/>
    <w:rsid w:val="00742958"/>
    <w:rsid w:val="00743A31"/>
    <w:rsid w:val="00744532"/>
    <w:rsid w:val="00744AE3"/>
    <w:rsid w:val="00745722"/>
    <w:rsid w:val="0075110F"/>
    <w:rsid w:val="00751537"/>
    <w:rsid w:val="00753485"/>
    <w:rsid w:val="007601CB"/>
    <w:rsid w:val="007628DB"/>
    <w:rsid w:val="007710A4"/>
    <w:rsid w:val="0077164E"/>
    <w:rsid w:val="00773C07"/>
    <w:rsid w:val="00775B2B"/>
    <w:rsid w:val="00781B58"/>
    <w:rsid w:val="007825C4"/>
    <w:rsid w:val="00784902"/>
    <w:rsid w:val="00787F1A"/>
    <w:rsid w:val="007910A3"/>
    <w:rsid w:val="00793276"/>
    <w:rsid w:val="00793B22"/>
    <w:rsid w:val="00794031"/>
    <w:rsid w:val="007A01D1"/>
    <w:rsid w:val="007A076D"/>
    <w:rsid w:val="007A3D91"/>
    <w:rsid w:val="007B1588"/>
    <w:rsid w:val="007B51BC"/>
    <w:rsid w:val="007B5440"/>
    <w:rsid w:val="007B711D"/>
    <w:rsid w:val="007C01A7"/>
    <w:rsid w:val="007C17E7"/>
    <w:rsid w:val="007C324C"/>
    <w:rsid w:val="007C70D3"/>
    <w:rsid w:val="007D2C48"/>
    <w:rsid w:val="007D5D6A"/>
    <w:rsid w:val="007D7ED6"/>
    <w:rsid w:val="007E3688"/>
    <w:rsid w:val="007E46FD"/>
    <w:rsid w:val="007E5409"/>
    <w:rsid w:val="007E622E"/>
    <w:rsid w:val="007E6690"/>
    <w:rsid w:val="008010F4"/>
    <w:rsid w:val="008014E3"/>
    <w:rsid w:val="00801951"/>
    <w:rsid w:val="00804CA4"/>
    <w:rsid w:val="0080738B"/>
    <w:rsid w:val="00827715"/>
    <w:rsid w:val="008433D4"/>
    <w:rsid w:val="00846B16"/>
    <w:rsid w:val="008542AE"/>
    <w:rsid w:val="008567F5"/>
    <w:rsid w:val="00857952"/>
    <w:rsid w:val="00857C0E"/>
    <w:rsid w:val="00860956"/>
    <w:rsid w:val="008645B2"/>
    <w:rsid w:val="00864DAD"/>
    <w:rsid w:val="0087255C"/>
    <w:rsid w:val="008734BC"/>
    <w:rsid w:val="00874785"/>
    <w:rsid w:val="00877576"/>
    <w:rsid w:val="00883055"/>
    <w:rsid w:val="00883089"/>
    <w:rsid w:val="00883B80"/>
    <w:rsid w:val="008859C0"/>
    <w:rsid w:val="008867F8"/>
    <w:rsid w:val="008871AA"/>
    <w:rsid w:val="00887BDE"/>
    <w:rsid w:val="00893E31"/>
    <w:rsid w:val="00894B13"/>
    <w:rsid w:val="00897EEB"/>
    <w:rsid w:val="008A2BE6"/>
    <w:rsid w:val="008A4566"/>
    <w:rsid w:val="008A79F2"/>
    <w:rsid w:val="008B6B01"/>
    <w:rsid w:val="008C41FE"/>
    <w:rsid w:val="008E37F7"/>
    <w:rsid w:val="008E4C8D"/>
    <w:rsid w:val="008E5F5B"/>
    <w:rsid w:val="008F0D7B"/>
    <w:rsid w:val="008F1805"/>
    <w:rsid w:val="008F5502"/>
    <w:rsid w:val="00902322"/>
    <w:rsid w:val="009062E6"/>
    <w:rsid w:val="00910397"/>
    <w:rsid w:val="00914325"/>
    <w:rsid w:val="00915E07"/>
    <w:rsid w:val="009204C8"/>
    <w:rsid w:val="00920CB5"/>
    <w:rsid w:val="00920D37"/>
    <w:rsid w:val="00920EC2"/>
    <w:rsid w:val="0092217C"/>
    <w:rsid w:val="00922DF1"/>
    <w:rsid w:val="00923631"/>
    <w:rsid w:val="00924714"/>
    <w:rsid w:val="0092512D"/>
    <w:rsid w:val="009345BF"/>
    <w:rsid w:val="00940DC7"/>
    <w:rsid w:val="009429B0"/>
    <w:rsid w:val="0094705D"/>
    <w:rsid w:val="00953D12"/>
    <w:rsid w:val="009546CA"/>
    <w:rsid w:val="00954FE2"/>
    <w:rsid w:val="00956FC0"/>
    <w:rsid w:val="00967334"/>
    <w:rsid w:val="0097071D"/>
    <w:rsid w:val="00972869"/>
    <w:rsid w:val="009779C1"/>
    <w:rsid w:val="00987FD2"/>
    <w:rsid w:val="009944B7"/>
    <w:rsid w:val="009949C9"/>
    <w:rsid w:val="009A0282"/>
    <w:rsid w:val="009A1CD9"/>
    <w:rsid w:val="009B0903"/>
    <w:rsid w:val="009B132C"/>
    <w:rsid w:val="009B1466"/>
    <w:rsid w:val="009B2ED0"/>
    <w:rsid w:val="009B3338"/>
    <w:rsid w:val="009B4371"/>
    <w:rsid w:val="009B742B"/>
    <w:rsid w:val="009C00A2"/>
    <w:rsid w:val="009C05B4"/>
    <w:rsid w:val="009C1F7E"/>
    <w:rsid w:val="009C3349"/>
    <w:rsid w:val="009C58B9"/>
    <w:rsid w:val="009C64FE"/>
    <w:rsid w:val="009C705B"/>
    <w:rsid w:val="009C728D"/>
    <w:rsid w:val="009D1FA4"/>
    <w:rsid w:val="009D28A2"/>
    <w:rsid w:val="009D36A1"/>
    <w:rsid w:val="009D6483"/>
    <w:rsid w:val="009E4A92"/>
    <w:rsid w:val="009E4F24"/>
    <w:rsid w:val="009E7172"/>
    <w:rsid w:val="009F1C13"/>
    <w:rsid w:val="009F29B0"/>
    <w:rsid w:val="00A01CA7"/>
    <w:rsid w:val="00A04284"/>
    <w:rsid w:val="00A071A5"/>
    <w:rsid w:val="00A12B14"/>
    <w:rsid w:val="00A135A5"/>
    <w:rsid w:val="00A248A1"/>
    <w:rsid w:val="00A40002"/>
    <w:rsid w:val="00A4000B"/>
    <w:rsid w:val="00A42DBA"/>
    <w:rsid w:val="00A44F03"/>
    <w:rsid w:val="00A459EE"/>
    <w:rsid w:val="00A50DD7"/>
    <w:rsid w:val="00A53400"/>
    <w:rsid w:val="00A54B3B"/>
    <w:rsid w:val="00A57F57"/>
    <w:rsid w:val="00A600C6"/>
    <w:rsid w:val="00A624D8"/>
    <w:rsid w:val="00A63D57"/>
    <w:rsid w:val="00A64AE6"/>
    <w:rsid w:val="00A66A12"/>
    <w:rsid w:val="00A71604"/>
    <w:rsid w:val="00A73050"/>
    <w:rsid w:val="00A81D9C"/>
    <w:rsid w:val="00A831F3"/>
    <w:rsid w:val="00A91AA1"/>
    <w:rsid w:val="00A94DA4"/>
    <w:rsid w:val="00A969BC"/>
    <w:rsid w:val="00A96E4E"/>
    <w:rsid w:val="00AA4431"/>
    <w:rsid w:val="00AA5FE0"/>
    <w:rsid w:val="00AA6947"/>
    <w:rsid w:val="00AB63E7"/>
    <w:rsid w:val="00AC03EA"/>
    <w:rsid w:val="00AC488C"/>
    <w:rsid w:val="00AC7BF5"/>
    <w:rsid w:val="00AD44BE"/>
    <w:rsid w:val="00AD4F23"/>
    <w:rsid w:val="00AE0F39"/>
    <w:rsid w:val="00AF27A1"/>
    <w:rsid w:val="00AF2FA2"/>
    <w:rsid w:val="00AF4DF6"/>
    <w:rsid w:val="00B009C2"/>
    <w:rsid w:val="00B15AC8"/>
    <w:rsid w:val="00B209F9"/>
    <w:rsid w:val="00B23513"/>
    <w:rsid w:val="00B2461C"/>
    <w:rsid w:val="00B24FA7"/>
    <w:rsid w:val="00B25611"/>
    <w:rsid w:val="00B27998"/>
    <w:rsid w:val="00B31227"/>
    <w:rsid w:val="00B3657C"/>
    <w:rsid w:val="00B36715"/>
    <w:rsid w:val="00B36994"/>
    <w:rsid w:val="00B41E1D"/>
    <w:rsid w:val="00B45179"/>
    <w:rsid w:val="00B459BC"/>
    <w:rsid w:val="00B52C9E"/>
    <w:rsid w:val="00B54021"/>
    <w:rsid w:val="00B61CE2"/>
    <w:rsid w:val="00B63B29"/>
    <w:rsid w:val="00B65768"/>
    <w:rsid w:val="00B667B8"/>
    <w:rsid w:val="00B70375"/>
    <w:rsid w:val="00B73BC9"/>
    <w:rsid w:val="00B7604A"/>
    <w:rsid w:val="00B814E8"/>
    <w:rsid w:val="00B85BCA"/>
    <w:rsid w:val="00B8610A"/>
    <w:rsid w:val="00B868E7"/>
    <w:rsid w:val="00B870F1"/>
    <w:rsid w:val="00B90A4C"/>
    <w:rsid w:val="00B91F5B"/>
    <w:rsid w:val="00BA0652"/>
    <w:rsid w:val="00BA20A9"/>
    <w:rsid w:val="00BA37A2"/>
    <w:rsid w:val="00BA412D"/>
    <w:rsid w:val="00BA7CCE"/>
    <w:rsid w:val="00BC4154"/>
    <w:rsid w:val="00BC495C"/>
    <w:rsid w:val="00BC64C8"/>
    <w:rsid w:val="00BD3B39"/>
    <w:rsid w:val="00BD770E"/>
    <w:rsid w:val="00BE088F"/>
    <w:rsid w:val="00BE549D"/>
    <w:rsid w:val="00BE55DF"/>
    <w:rsid w:val="00BF183F"/>
    <w:rsid w:val="00BF3372"/>
    <w:rsid w:val="00BF60FB"/>
    <w:rsid w:val="00BF6304"/>
    <w:rsid w:val="00C05A2F"/>
    <w:rsid w:val="00C071AE"/>
    <w:rsid w:val="00C075F6"/>
    <w:rsid w:val="00C1020C"/>
    <w:rsid w:val="00C12E98"/>
    <w:rsid w:val="00C1478F"/>
    <w:rsid w:val="00C15023"/>
    <w:rsid w:val="00C21DBE"/>
    <w:rsid w:val="00C230FE"/>
    <w:rsid w:val="00C264AD"/>
    <w:rsid w:val="00C26EDD"/>
    <w:rsid w:val="00C27DC2"/>
    <w:rsid w:val="00C32100"/>
    <w:rsid w:val="00C32565"/>
    <w:rsid w:val="00C40068"/>
    <w:rsid w:val="00C40AE2"/>
    <w:rsid w:val="00C40D91"/>
    <w:rsid w:val="00C426E9"/>
    <w:rsid w:val="00C445D0"/>
    <w:rsid w:val="00C5039D"/>
    <w:rsid w:val="00C54293"/>
    <w:rsid w:val="00C57CD0"/>
    <w:rsid w:val="00C63E4E"/>
    <w:rsid w:val="00C6445B"/>
    <w:rsid w:val="00C64DE5"/>
    <w:rsid w:val="00C7015B"/>
    <w:rsid w:val="00C71C47"/>
    <w:rsid w:val="00C72801"/>
    <w:rsid w:val="00C737C3"/>
    <w:rsid w:val="00C74014"/>
    <w:rsid w:val="00C766B9"/>
    <w:rsid w:val="00C84F9C"/>
    <w:rsid w:val="00C915A6"/>
    <w:rsid w:val="00C91FDB"/>
    <w:rsid w:val="00C92A95"/>
    <w:rsid w:val="00C93CD1"/>
    <w:rsid w:val="00C95467"/>
    <w:rsid w:val="00CA49B9"/>
    <w:rsid w:val="00CB2FFB"/>
    <w:rsid w:val="00CB51D1"/>
    <w:rsid w:val="00CC022C"/>
    <w:rsid w:val="00CC10B2"/>
    <w:rsid w:val="00CC5D2F"/>
    <w:rsid w:val="00CD0073"/>
    <w:rsid w:val="00CD378E"/>
    <w:rsid w:val="00CE0533"/>
    <w:rsid w:val="00CE1E1A"/>
    <w:rsid w:val="00CE2E58"/>
    <w:rsid w:val="00CE4AA4"/>
    <w:rsid w:val="00CE52F2"/>
    <w:rsid w:val="00CE654B"/>
    <w:rsid w:val="00CE7B39"/>
    <w:rsid w:val="00CF50A3"/>
    <w:rsid w:val="00CF61D4"/>
    <w:rsid w:val="00D00BAA"/>
    <w:rsid w:val="00D043A3"/>
    <w:rsid w:val="00D0480C"/>
    <w:rsid w:val="00D10168"/>
    <w:rsid w:val="00D135B6"/>
    <w:rsid w:val="00D16441"/>
    <w:rsid w:val="00D17968"/>
    <w:rsid w:val="00D225EA"/>
    <w:rsid w:val="00D2336C"/>
    <w:rsid w:val="00D25EE5"/>
    <w:rsid w:val="00D266FF"/>
    <w:rsid w:val="00D26963"/>
    <w:rsid w:val="00D27D31"/>
    <w:rsid w:val="00D313B3"/>
    <w:rsid w:val="00D36B22"/>
    <w:rsid w:val="00D40142"/>
    <w:rsid w:val="00D42404"/>
    <w:rsid w:val="00D432BA"/>
    <w:rsid w:val="00D4445F"/>
    <w:rsid w:val="00D45265"/>
    <w:rsid w:val="00D46A58"/>
    <w:rsid w:val="00D50F48"/>
    <w:rsid w:val="00D5383C"/>
    <w:rsid w:val="00D5601F"/>
    <w:rsid w:val="00D57468"/>
    <w:rsid w:val="00D633A4"/>
    <w:rsid w:val="00D66E79"/>
    <w:rsid w:val="00D73655"/>
    <w:rsid w:val="00D767AC"/>
    <w:rsid w:val="00D802DA"/>
    <w:rsid w:val="00D81906"/>
    <w:rsid w:val="00D83AA4"/>
    <w:rsid w:val="00D84A91"/>
    <w:rsid w:val="00D85A01"/>
    <w:rsid w:val="00D868AA"/>
    <w:rsid w:val="00D932C0"/>
    <w:rsid w:val="00D93578"/>
    <w:rsid w:val="00D9698A"/>
    <w:rsid w:val="00DA096A"/>
    <w:rsid w:val="00DA372D"/>
    <w:rsid w:val="00DA3C2E"/>
    <w:rsid w:val="00DA4488"/>
    <w:rsid w:val="00DA74BB"/>
    <w:rsid w:val="00DA78B3"/>
    <w:rsid w:val="00DB01F2"/>
    <w:rsid w:val="00DB4B12"/>
    <w:rsid w:val="00DC367C"/>
    <w:rsid w:val="00DC6B90"/>
    <w:rsid w:val="00DC7AF1"/>
    <w:rsid w:val="00DC7DC4"/>
    <w:rsid w:val="00DD206B"/>
    <w:rsid w:val="00DD222D"/>
    <w:rsid w:val="00DD26B1"/>
    <w:rsid w:val="00DD4326"/>
    <w:rsid w:val="00DD5027"/>
    <w:rsid w:val="00DD55B8"/>
    <w:rsid w:val="00DE128E"/>
    <w:rsid w:val="00DE1BA9"/>
    <w:rsid w:val="00DE3F12"/>
    <w:rsid w:val="00DE4266"/>
    <w:rsid w:val="00DF17DA"/>
    <w:rsid w:val="00DF512E"/>
    <w:rsid w:val="00DF7663"/>
    <w:rsid w:val="00E00245"/>
    <w:rsid w:val="00E0567F"/>
    <w:rsid w:val="00E14586"/>
    <w:rsid w:val="00E21D6F"/>
    <w:rsid w:val="00E232E9"/>
    <w:rsid w:val="00E25390"/>
    <w:rsid w:val="00E27B01"/>
    <w:rsid w:val="00E30B86"/>
    <w:rsid w:val="00E3605B"/>
    <w:rsid w:val="00E373F5"/>
    <w:rsid w:val="00E4454F"/>
    <w:rsid w:val="00E47D50"/>
    <w:rsid w:val="00E52FFD"/>
    <w:rsid w:val="00E532E1"/>
    <w:rsid w:val="00E64CAA"/>
    <w:rsid w:val="00E65951"/>
    <w:rsid w:val="00E664C2"/>
    <w:rsid w:val="00E812C4"/>
    <w:rsid w:val="00E81E4C"/>
    <w:rsid w:val="00E82D80"/>
    <w:rsid w:val="00E834E7"/>
    <w:rsid w:val="00E83722"/>
    <w:rsid w:val="00E8566B"/>
    <w:rsid w:val="00E94971"/>
    <w:rsid w:val="00E973DF"/>
    <w:rsid w:val="00EA0B5E"/>
    <w:rsid w:val="00EA6190"/>
    <w:rsid w:val="00EB0A49"/>
    <w:rsid w:val="00EB4A72"/>
    <w:rsid w:val="00EC3632"/>
    <w:rsid w:val="00EC6FB0"/>
    <w:rsid w:val="00EC7C18"/>
    <w:rsid w:val="00ED5359"/>
    <w:rsid w:val="00ED571E"/>
    <w:rsid w:val="00EE0E6D"/>
    <w:rsid w:val="00EE15F0"/>
    <w:rsid w:val="00EF0B29"/>
    <w:rsid w:val="00EF1A48"/>
    <w:rsid w:val="00EF1B0C"/>
    <w:rsid w:val="00EF3D2F"/>
    <w:rsid w:val="00EF3F03"/>
    <w:rsid w:val="00EF3FB7"/>
    <w:rsid w:val="00EF4A6B"/>
    <w:rsid w:val="00EF6D7B"/>
    <w:rsid w:val="00F01558"/>
    <w:rsid w:val="00F057AE"/>
    <w:rsid w:val="00F11D52"/>
    <w:rsid w:val="00F135F0"/>
    <w:rsid w:val="00F14CF6"/>
    <w:rsid w:val="00F15123"/>
    <w:rsid w:val="00F24E46"/>
    <w:rsid w:val="00F25317"/>
    <w:rsid w:val="00F25DBE"/>
    <w:rsid w:val="00F260EC"/>
    <w:rsid w:val="00F264AF"/>
    <w:rsid w:val="00F27DF7"/>
    <w:rsid w:val="00F30243"/>
    <w:rsid w:val="00F30CF0"/>
    <w:rsid w:val="00F33272"/>
    <w:rsid w:val="00F337FF"/>
    <w:rsid w:val="00F37A73"/>
    <w:rsid w:val="00F37FD5"/>
    <w:rsid w:val="00F41ADD"/>
    <w:rsid w:val="00F4253C"/>
    <w:rsid w:val="00F4746A"/>
    <w:rsid w:val="00F47EE1"/>
    <w:rsid w:val="00F5032D"/>
    <w:rsid w:val="00F54BAC"/>
    <w:rsid w:val="00F60885"/>
    <w:rsid w:val="00F664F0"/>
    <w:rsid w:val="00F66FB6"/>
    <w:rsid w:val="00F67270"/>
    <w:rsid w:val="00F70C28"/>
    <w:rsid w:val="00F71108"/>
    <w:rsid w:val="00F74B97"/>
    <w:rsid w:val="00F74D88"/>
    <w:rsid w:val="00F803DF"/>
    <w:rsid w:val="00F83309"/>
    <w:rsid w:val="00F9014D"/>
    <w:rsid w:val="00F92453"/>
    <w:rsid w:val="00F92759"/>
    <w:rsid w:val="00F97704"/>
    <w:rsid w:val="00FA193E"/>
    <w:rsid w:val="00FA2386"/>
    <w:rsid w:val="00FA558A"/>
    <w:rsid w:val="00FB1C59"/>
    <w:rsid w:val="00FB1D04"/>
    <w:rsid w:val="00FB3041"/>
    <w:rsid w:val="00FB3FF6"/>
    <w:rsid w:val="00FB4BE4"/>
    <w:rsid w:val="00FC4B53"/>
    <w:rsid w:val="00FC4D4D"/>
    <w:rsid w:val="00FC5642"/>
    <w:rsid w:val="00FC63A9"/>
    <w:rsid w:val="00FD2834"/>
    <w:rsid w:val="00FE187E"/>
    <w:rsid w:val="00FE4966"/>
    <w:rsid w:val="00FE69F6"/>
    <w:rsid w:val="00FE7057"/>
    <w:rsid w:val="00FE75D9"/>
    <w:rsid w:val="00FF1DAC"/>
    <w:rsid w:val="00FF3AF0"/>
    <w:rsid w:val="00FF47B3"/>
    <w:rsid w:val="00FF5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D38"/>
  <w15:docId w15:val="{54CF11F9-ADFC-4165-BB47-F2E4B7D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46"/>
  </w:style>
  <w:style w:type="paragraph" w:styleId="1">
    <w:name w:val="heading 1"/>
    <w:basedOn w:val="a"/>
    <w:next w:val="a"/>
    <w:link w:val="10"/>
    <w:qFormat/>
    <w:rsid w:val="00DD222D"/>
    <w:pPr>
      <w:keepNext/>
      <w:spacing w:before="240" w:after="60"/>
      <w:jc w:val="left"/>
      <w:outlineLvl w:val="0"/>
    </w:pPr>
    <w:rPr>
      <w:rFonts w:ascii="Cambria" w:eastAsia="Times New Roman" w:hAnsi="Cambria"/>
      <w:b/>
      <w:bCs/>
      <w:kern w:val="32"/>
      <w:sz w:val="32"/>
      <w:szCs w:val="32"/>
    </w:rPr>
  </w:style>
  <w:style w:type="paragraph" w:styleId="2">
    <w:name w:val="heading 2"/>
    <w:basedOn w:val="a"/>
    <w:next w:val="a"/>
    <w:link w:val="20"/>
    <w:qFormat/>
    <w:rsid w:val="00DD222D"/>
    <w:pPr>
      <w:keepNext/>
      <w:jc w:val="left"/>
      <w:outlineLvl w:val="1"/>
    </w:pPr>
    <w:rPr>
      <w:rFonts w:eastAsia="Times New Roman"/>
      <w:sz w:val="28"/>
      <w:szCs w:val="20"/>
    </w:rPr>
  </w:style>
  <w:style w:type="paragraph" w:styleId="3">
    <w:name w:val="heading 3"/>
    <w:basedOn w:val="a"/>
    <w:next w:val="a"/>
    <w:link w:val="30"/>
    <w:qFormat/>
    <w:rsid w:val="00DD222D"/>
    <w:pPr>
      <w:keepNext/>
      <w:jc w:val="center"/>
      <w:outlineLvl w:val="2"/>
    </w:pPr>
    <w:rPr>
      <w:rFonts w:eastAsia="Times New Roman"/>
      <w:b/>
      <w:caps/>
      <w:spacing w:val="20"/>
      <w:sz w:val="32"/>
      <w:szCs w:val="20"/>
    </w:rPr>
  </w:style>
  <w:style w:type="paragraph" w:styleId="5">
    <w:name w:val="heading 5"/>
    <w:basedOn w:val="a"/>
    <w:next w:val="a"/>
    <w:link w:val="50"/>
    <w:semiHidden/>
    <w:unhideWhenUsed/>
    <w:qFormat/>
    <w:rsid w:val="00DD222D"/>
    <w:pPr>
      <w:keepNext/>
      <w:keepLines/>
      <w:spacing w:before="200"/>
      <w:jc w:val="left"/>
      <w:outlineLvl w:val="4"/>
    </w:pPr>
    <w:rPr>
      <w:rFonts w:ascii="Cambria" w:eastAsia="Times New Roman" w:hAnsi="Cambria"/>
      <w:color w:val="243F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22D"/>
    <w:rPr>
      <w:rFonts w:ascii="Cambria" w:eastAsia="Times New Roman" w:hAnsi="Cambria"/>
      <w:b/>
      <w:bCs/>
      <w:kern w:val="32"/>
      <w:sz w:val="32"/>
      <w:szCs w:val="32"/>
    </w:rPr>
  </w:style>
  <w:style w:type="character" w:customStyle="1" w:styleId="20">
    <w:name w:val="Заголовок 2 Знак"/>
    <w:basedOn w:val="a0"/>
    <w:link w:val="2"/>
    <w:rsid w:val="00DD222D"/>
    <w:rPr>
      <w:rFonts w:eastAsia="Times New Roman"/>
      <w:sz w:val="28"/>
      <w:szCs w:val="20"/>
    </w:rPr>
  </w:style>
  <w:style w:type="character" w:customStyle="1" w:styleId="30">
    <w:name w:val="Заголовок 3 Знак"/>
    <w:basedOn w:val="a0"/>
    <w:link w:val="3"/>
    <w:rsid w:val="00DD222D"/>
    <w:rPr>
      <w:rFonts w:eastAsia="Times New Roman"/>
      <w:b/>
      <w:caps/>
      <w:spacing w:val="20"/>
      <w:sz w:val="32"/>
      <w:szCs w:val="20"/>
    </w:rPr>
  </w:style>
  <w:style w:type="character" w:customStyle="1" w:styleId="50">
    <w:name w:val="Заголовок 5 Знак"/>
    <w:basedOn w:val="a0"/>
    <w:link w:val="5"/>
    <w:semiHidden/>
    <w:rsid w:val="00DD222D"/>
    <w:rPr>
      <w:rFonts w:ascii="Cambria" w:eastAsia="Times New Roman" w:hAnsi="Cambria"/>
      <w:color w:val="243F60"/>
      <w:sz w:val="22"/>
      <w:szCs w:val="20"/>
    </w:rPr>
  </w:style>
  <w:style w:type="paragraph" w:customStyle="1" w:styleId="ConsPlusNormal">
    <w:name w:val="ConsPlusNormal"/>
    <w:rsid w:val="00DD222D"/>
    <w:pPr>
      <w:widowControl w:val="0"/>
      <w:autoSpaceDE w:val="0"/>
      <w:autoSpaceDN w:val="0"/>
      <w:jc w:val="left"/>
    </w:pPr>
    <w:rPr>
      <w:rFonts w:eastAsia="Times New Roman"/>
      <w:szCs w:val="20"/>
      <w:lang w:eastAsia="ru-RU"/>
    </w:rPr>
  </w:style>
  <w:style w:type="paragraph" w:customStyle="1" w:styleId="ConsPlusNonformat">
    <w:name w:val="ConsPlusNonformat"/>
    <w:rsid w:val="00DD222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D222D"/>
    <w:pPr>
      <w:widowControl w:val="0"/>
      <w:autoSpaceDE w:val="0"/>
      <w:autoSpaceDN w:val="0"/>
      <w:jc w:val="left"/>
    </w:pPr>
    <w:rPr>
      <w:rFonts w:eastAsia="Times New Roman"/>
      <w:b/>
      <w:szCs w:val="20"/>
      <w:lang w:eastAsia="ru-RU"/>
    </w:rPr>
  </w:style>
  <w:style w:type="paragraph" w:customStyle="1" w:styleId="ConsPlusTitlePage">
    <w:name w:val="ConsPlusTitlePage"/>
    <w:rsid w:val="00DD222D"/>
    <w:pPr>
      <w:widowControl w:val="0"/>
      <w:autoSpaceDE w:val="0"/>
      <w:autoSpaceDN w:val="0"/>
      <w:jc w:val="left"/>
    </w:pPr>
    <w:rPr>
      <w:rFonts w:ascii="Tahoma" w:eastAsia="Times New Roman" w:hAnsi="Tahoma" w:cs="Tahoma"/>
      <w:sz w:val="20"/>
      <w:szCs w:val="20"/>
      <w:lang w:eastAsia="ru-RU"/>
    </w:rPr>
  </w:style>
  <w:style w:type="character" w:styleId="a3">
    <w:name w:val="Hyperlink"/>
    <w:basedOn w:val="a0"/>
    <w:unhideWhenUsed/>
    <w:rsid w:val="00DD222D"/>
    <w:rPr>
      <w:color w:val="0000FF" w:themeColor="hyperlink"/>
      <w:u w:val="single"/>
    </w:rPr>
  </w:style>
  <w:style w:type="character" w:styleId="a4">
    <w:name w:val="FollowedHyperlink"/>
    <w:basedOn w:val="a0"/>
    <w:uiPriority w:val="99"/>
    <w:semiHidden/>
    <w:unhideWhenUsed/>
    <w:rsid w:val="00DD222D"/>
    <w:rPr>
      <w:color w:val="800080" w:themeColor="followedHyperlink"/>
      <w:u w:val="single"/>
    </w:rPr>
  </w:style>
  <w:style w:type="numbering" w:customStyle="1" w:styleId="11">
    <w:name w:val="Нет списка1"/>
    <w:next w:val="a2"/>
    <w:uiPriority w:val="99"/>
    <w:semiHidden/>
    <w:unhideWhenUsed/>
    <w:rsid w:val="00DD222D"/>
  </w:style>
  <w:style w:type="table" w:styleId="a5">
    <w:name w:val="Table Grid"/>
    <w:basedOn w:val="a1"/>
    <w:uiPriority w:val="59"/>
    <w:rsid w:val="00DD222D"/>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DD222D"/>
    <w:pPr>
      <w:jc w:val="left"/>
    </w:pPr>
    <w:rPr>
      <w:rFonts w:ascii="Tahoma" w:eastAsia="Times New Roman" w:hAnsi="Tahoma"/>
      <w:sz w:val="16"/>
      <w:szCs w:val="16"/>
      <w:lang w:eastAsia="ru-RU"/>
    </w:rPr>
  </w:style>
  <w:style w:type="character" w:customStyle="1" w:styleId="a7">
    <w:name w:val="Текст выноски Знак"/>
    <w:basedOn w:val="a0"/>
    <w:link w:val="a6"/>
    <w:semiHidden/>
    <w:rsid w:val="00DD222D"/>
    <w:rPr>
      <w:rFonts w:ascii="Tahoma" w:eastAsia="Times New Roman" w:hAnsi="Tahoma"/>
      <w:sz w:val="16"/>
      <w:szCs w:val="16"/>
      <w:lang w:eastAsia="ru-RU"/>
    </w:rPr>
  </w:style>
  <w:style w:type="paragraph" w:customStyle="1" w:styleId="headertext">
    <w:name w:val="headertext"/>
    <w:uiPriority w:val="99"/>
    <w:rsid w:val="00DD222D"/>
    <w:pPr>
      <w:widowControl w:val="0"/>
      <w:autoSpaceDE w:val="0"/>
      <w:autoSpaceDN w:val="0"/>
      <w:adjustRightInd w:val="0"/>
      <w:jc w:val="left"/>
    </w:pPr>
    <w:rPr>
      <w:rFonts w:ascii="Arial" w:eastAsia="Times New Roman" w:hAnsi="Arial" w:cs="Arial"/>
      <w:b/>
      <w:bCs/>
      <w:sz w:val="22"/>
      <w:szCs w:val="22"/>
      <w:lang w:val="en-US"/>
    </w:rPr>
  </w:style>
  <w:style w:type="paragraph" w:styleId="a8">
    <w:name w:val="header"/>
    <w:basedOn w:val="a"/>
    <w:link w:val="a9"/>
    <w:rsid w:val="00DD222D"/>
    <w:pPr>
      <w:tabs>
        <w:tab w:val="center" w:pos="4677"/>
        <w:tab w:val="right" w:pos="9355"/>
      </w:tabs>
      <w:jc w:val="left"/>
    </w:pPr>
    <w:rPr>
      <w:rFonts w:eastAsia="Times New Roman"/>
      <w:sz w:val="22"/>
      <w:szCs w:val="20"/>
    </w:rPr>
  </w:style>
  <w:style w:type="character" w:customStyle="1" w:styleId="a9">
    <w:name w:val="Верхний колонтитул Знак"/>
    <w:basedOn w:val="a0"/>
    <w:link w:val="a8"/>
    <w:rsid w:val="00DD222D"/>
    <w:rPr>
      <w:rFonts w:eastAsia="Times New Roman"/>
      <w:sz w:val="22"/>
      <w:szCs w:val="20"/>
    </w:rPr>
  </w:style>
  <w:style w:type="paragraph" w:styleId="aa">
    <w:name w:val="footer"/>
    <w:basedOn w:val="a"/>
    <w:link w:val="ab"/>
    <w:uiPriority w:val="99"/>
    <w:rsid w:val="00DD222D"/>
    <w:pPr>
      <w:tabs>
        <w:tab w:val="center" w:pos="4677"/>
        <w:tab w:val="right" w:pos="9355"/>
      </w:tabs>
      <w:jc w:val="left"/>
    </w:pPr>
    <w:rPr>
      <w:rFonts w:eastAsia="Times New Roman"/>
      <w:sz w:val="22"/>
      <w:szCs w:val="20"/>
    </w:rPr>
  </w:style>
  <w:style w:type="character" w:customStyle="1" w:styleId="ab">
    <w:name w:val="Нижний колонтитул Знак"/>
    <w:basedOn w:val="a0"/>
    <w:link w:val="aa"/>
    <w:uiPriority w:val="99"/>
    <w:rsid w:val="00DD222D"/>
    <w:rPr>
      <w:rFonts w:eastAsia="Times New Roman"/>
      <w:sz w:val="22"/>
      <w:szCs w:val="20"/>
    </w:rPr>
  </w:style>
  <w:style w:type="paragraph" w:styleId="ac">
    <w:name w:val="Body Text Indent"/>
    <w:basedOn w:val="a"/>
    <w:link w:val="ad"/>
    <w:rsid w:val="00DD222D"/>
    <w:pPr>
      <w:ind w:firstLine="720"/>
    </w:pPr>
    <w:rPr>
      <w:rFonts w:eastAsia="Times New Roman"/>
      <w:b/>
      <w:bCs/>
      <w:sz w:val="28"/>
      <w:szCs w:val="20"/>
    </w:rPr>
  </w:style>
  <w:style w:type="character" w:customStyle="1" w:styleId="ad">
    <w:name w:val="Основной текст с отступом Знак"/>
    <w:basedOn w:val="a0"/>
    <w:link w:val="ac"/>
    <w:rsid w:val="00DD222D"/>
    <w:rPr>
      <w:rFonts w:eastAsia="Times New Roman"/>
      <w:b/>
      <w:bCs/>
      <w:sz w:val="28"/>
      <w:szCs w:val="20"/>
    </w:rPr>
  </w:style>
  <w:style w:type="paragraph" w:styleId="ae">
    <w:name w:val="No Spacing"/>
    <w:basedOn w:val="a"/>
    <w:link w:val="af"/>
    <w:uiPriority w:val="1"/>
    <w:qFormat/>
    <w:rsid w:val="00DD222D"/>
    <w:pPr>
      <w:jc w:val="left"/>
    </w:pPr>
    <w:rPr>
      <w:rFonts w:ascii="Calibri" w:eastAsia="Times New Roman" w:hAnsi="Calibri"/>
      <w:szCs w:val="32"/>
      <w:lang w:val="en-US" w:bidi="en-US"/>
    </w:rPr>
  </w:style>
  <w:style w:type="paragraph" w:styleId="af0">
    <w:name w:val="Plain Text"/>
    <w:basedOn w:val="a"/>
    <w:link w:val="af1"/>
    <w:uiPriority w:val="99"/>
    <w:rsid w:val="00DD222D"/>
    <w:pPr>
      <w:jc w:val="left"/>
    </w:pPr>
    <w:rPr>
      <w:rFonts w:ascii="Courier New" w:eastAsia="Times New Roman" w:hAnsi="Courier New"/>
      <w:sz w:val="20"/>
      <w:szCs w:val="20"/>
    </w:rPr>
  </w:style>
  <w:style w:type="character" w:customStyle="1" w:styleId="af1">
    <w:name w:val="Текст Знак"/>
    <w:basedOn w:val="a0"/>
    <w:link w:val="af0"/>
    <w:uiPriority w:val="99"/>
    <w:rsid w:val="00DD222D"/>
    <w:rPr>
      <w:rFonts w:ascii="Courier New" w:eastAsia="Times New Roman" w:hAnsi="Courier New"/>
      <w:sz w:val="20"/>
      <w:szCs w:val="20"/>
    </w:rPr>
  </w:style>
  <w:style w:type="paragraph" w:styleId="af2">
    <w:name w:val="Body Text"/>
    <w:basedOn w:val="a"/>
    <w:link w:val="af3"/>
    <w:rsid w:val="00DD222D"/>
    <w:pPr>
      <w:spacing w:after="120"/>
      <w:jc w:val="left"/>
    </w:pPr>
    <w:rPr>
      <w:rFonts w:eastAsia="Times New Roman"/>
      <w:sz w:val="22"/>
      <w:szCs w:val="20"/>
    </w:rPr>
  </w:style>
  <w:style w:type="character" w:customStyle="1" w:styleId="af3">
    <w:name w:val="Основной текст Знак"/>
    <w:basedOn w:val="a0"/>
    <w:link w:val="af2"/>
    <w:rsid w:val="00DD222D"/>
    <w:rPr>
      <w:rFonts w:eastAsia="Times New Roman"/>
      <w:sz w:val="22"/>
      <w:szCs w:val="20"/>
    </w:rPr>
  </w:style>
  <w:style w:type="paragraph" w:styleId="21">
    <w:name w:val="Body Text 2"/>
    <w:basedOn w:val="a"/>
    <w:link w:val="22"/>
    <w:rsid w:val="00DD222D"/>
    <w:pPr>
      <w:spacing w:after="120" w:line="480" w:lineRule="auto"/>
      <w:jc w:val="left"/>
    </w:pPr>
    <w:rPr>
      <w:rFonts w:eastAsia="Times New Roman"/>
      <w:sz w:val="22"/>
      <w:szCs w:val="20"/>
    </w:rPr>
  </w:style>
  <w:style w:type="character" w:customStyle="1" w:styleId="22">
    <w:name w:val="Основной текст 2 Знак"/>
    <w:basedOn w:val="a0"/>
    <w:link w:val="21"/>
    <w:rsid w:val="00DD222D"/>
    <w:rPr>
      <w:rFonts w:eastAsia="Times New Roman"/>
      <w:sz w:val="22"/>
      <w:szCs w:val="20"/>
    </w:rPr>
  </w:style>
  <w:style w:type="paragraph" w:customStyle="1" w:styleId="210">
    <w:name w:val="Основной текст 21"/>
    <w:basedOn w:val="a"/>
    <w:rsid w:val="00DD222D"/>
    <w:pPr>
      <w:ind w:firstLine="720"/>
    </w:pPr>
    <w:rPr>
      <w:rFonts w:eastAsia="Times New Roman"/>
      <w:lang w:eastAsia="ru-RU"/>
    </w:rPr>
  </w:style>
  <w:style w:type="paragraph" w:customStyle="1" w:styleId="211">
    <w:name w:val="Основной текст с отступом 21"/>
    <w:basedOn w:val="a"/>
    <w:rsid w:val="00DD222D"/>
    <w:pPr>
      <w:overflowPunct w:val="0"/>
      <w:autoSpaceDE w:val="0"/>
      <w:autoSpaceDN w:val="0"/>
      <w:adjustRightInd w:val="0"/>
      <w:ind w:firstLine="720"/>
      <w:textAlignment w:val="baseline"/>
    </w:pPr>
    <w:rPr>
      <w:rFonts w:eastAsia="Times New Roman"/>
      <w:szCs w:val="20"/>
      <w:lang w:eastAsia="ru-RU"/>
    </w:rPr>
  </w:style>
  <w:style w:type="paragraph" w:styleId="af4">
    <w:name w:val="List Paragraph"/>
    <w:basedOn w:val="a"/>
    <w:link w:val="af5"/>
    <w:uiPriority w:val="34"/>
    <w:qFormat/>
    <w:rsid w:val="00DD222D"/>
    <w:pPr>
      <w:ind w:left="720"/>
      <w:contextualSpacing/>
      <w:jc w:val="left"/>
    </w:pPr>
    <w:rPr>
      <w:rFonts w:eastAsia="Times New Roman"/>
      <w:sz w:val="22"/>
      <w:szCs w:val="20"/>
      <w:lang w:eastAsia="ru-RU"/>
    </w:rPr>
  </w:style>
  <w:style w:type="paragraph" w:styleId="af6">
    <w:name w:val="Body Text First Indent"/>
    <w:basedOn w:val="af2"/>
    <w:link w:val="af7"/>
    <w:rsid w:val="00DD222D"/>
    <w:pPr>
      <w:spacing w:after="0"/>
      <w:ind w:firstLine="360"/>
    </w:pPr>
  </w:style>
  <w:style w:type="character" w:customStyle="1" w:styleId="af7">
    <w:name w:val="Красная строка Знак"/>
    <w:basedOn w:val="af3"/>
    <w:link w:val="af6"/>
    <w:rsid w:val="00DD222D"/>
    <w:rPr>
      <w:rFonts w:eastAsia="Times New Roman"/>
      <w:sz w:val="22"/>
      <w:szCs w:val="20"/>
    </w:rPr>
  </w:style>
  <w:style w:type="paragraph" w:customStyle="1" w:styleId="12">
    <w:name w:val="Без интервала1"/>
    <w:rsid w:val="00DD222D"/>
    <w:pPr>
      <w:jc w:val="left"/>
    </w:pPr>
    <w:rPr>
      <w:rFonts w:eastAsia="Calibri"/>
      <w:sz w:val="20"/>
      <w:szCs w:val="20"/>
      <w:lang w:eastAsia="ru-RU"/>
    </w:rPr>
  </w:style>
  <w:style w:type="paragraph" w:customStyle="1" w:styleId="13">
    <w:name w:val="Абзац списка1"/>
    <w:basedOn w:val="a"/>
    <w:rsid w:val="00DD222D"/>
    <w:pPr>
      <w:ind w:left="720"/>
      <w:contextualSpacing/>
      <w:jc w:val="left"/>
    </w:pPr>
    <w:rPr>
      <w:rFonts w:eastAsia="Century Schoolbook"/>
      <w:sz w:val="20"/>
      <w:szCs w:val="20"/>
      <w:lang w:eastAsia="ru-RU"/>
    </w:rPr>
  </w:style>
  <w:style w:type="paragraph" w:styleId="23">
    <w:name w:val="Body Text Indent 2"/>
    <w:basedOn w:val="a"/>
    <w:link w:val="24"/>
    <w:rsid w:val="00DD222D"/>
    <w:pPr>
      <w:spacing w:after="120" w:line="480" w:lineRule="auto"/>
      <w:ind w:left="283"/>
      <w:jc w:val="left"/>
    </w:pPr>
    <w:rPr>
      <w:rFonts w:eastAsia="Times New Roman"/>
      <w:sz w:val="22"/>
      <w:szCs w:val="20"/>
    </w:rPr>
  </w:style>
  <w:style w:type="character" w:customStyle="1" w:styleId="24">
    <w:name w:val="Основной текст с отступом 2 Знак"/>
    <w:basedOn w:val="a0"/>
    <w:link w:val="23"/>
    <w:rsid w:val="00DD222D"/>
    <w:rPr>
      <w:rFonts w:eastAsia="Times New Roman"/>
      <w:sz w:val="22"/>
      <w:szCs w:val="20"/>
    </w:rPr>
  </w:style>
  <w:style w:type="paragraph" w:customStyle="1" w:styleId="220">
    <w:name w:val="Основной текст с отступом 22"/>
    <w:basedOn w:val="a"/>
    <w:rsid w:val="00DD222D"/>
    <w:pPr>
      <w:overflowPunct w:val="0"/>
      <w:autoSpaceDE w:val="0"/>
      <w:autoSpaceDN w:val="0"/>
      <w:adjustRightInd w:val="0"/>
      <w:ind w:firstLine="720"/>
      <w:textAlignment w:val="baseline"/>
    </w:pPr>
    <w:rPr>
      <w:rFonts w:eastAsia="Times New Roman"/>
      <w:szCs w:val="20"/>
      <w:lang w:eastAsia="ru-RU"/>
    </w:rPr>
  </w:style>
  <w:style w:type="character" w:styleId="af8">
    <w:name w:val="Emphasis"/>
    <w:uiPriority w:val="20"/>
    <w:qFormat/>
    <w:rsid w:val="00DD222D"/>
    <w:rPr>
      <w:i/>
      <w:iCs/>
    </w:rPr>
  </w:style>
  <w:style w:type="paragraph" w:customStyle="1" w:styleId="xl26">
    <w:name w:val="xl26"/>
    <w:basedOn w:val="a"/>
    <w:rsid w:val="00DD222D"/>
    <w:pPr>
      <w:spacing w:before="100" w:beforeAutospacing="1" w:after="100" w:afterAutospacing="1"/>
      <w:jc w:val="left"/>
    </w:pPr>
    <w:rPr>
      <w:rFonts w:eastAsia="Times New Roman"/>
      <w:lang w:eastAsia="ru-RU"/>
    </w:rPr>
  </w:style>
  <w:style w:type="paragraph" w:customStyle="1" w:styleId="230">
    <w:name w:val="Основной текст с отступом 23"/>
    <w:basedOn w:val="a"/>
    <w:rsid w:val="00DD222D"/>
    <w:pPr>
      <w:overflowPunct w:val="0"/>
      <w:autoSpaceDE w:val="0"/>
      <w:autoSpaceDN w:val="0"/>
      <w:adjustRightInd w:val="0"/>
      <w:ind w:firstLine="720"/>
      <w:textAlignment w:val="baseline"/>
    </w:pPr>
    <w:rPr>
      <w:rFonts w:eastAsia="Times New Roman"/>
      <w:szCs w:val="20"/>
      <w:lang w:eastAsia="ru-RU"/>
    </w:rPr>
  </w:style>
  <w:style w:type="character" w:customStyle="1" w:styleId="af9">
    <w:name w:val="Основной текст_"/>
    <w:link w:val="14"/>
    <w:rsid w:val="00DD222D"/>
    <w:rPr>
      <w:rFonts w:eastAsia="Times New Roman"/>
      <w:sz w:val="22"/>
      <w:szCs w:val="22"/>
      <w:shd w:val="clear" w:color="auto" w:fill="FFFFFF"/>
    </w:rPr>
  </w:style>
  <w:style w:type="character" w:customStyle="1" w:styleId="Tahoma10pt">
    <w:name w:val="Основной текст + Tahoma;10 pt;Курсив"/>
    <w:rsid w:val="00DD222D"/>
    <w:rPr>
      <w:rFonts w:ascii="Tahoma" w:eastAsia="Tahoma" w:hAnsi="Tahoma" w:cs="Tahoma"/>
      <w:i/>
      <w:iCs/>
      <w:color w:val="000000"/>
      <w:spacing w:val="0"/>
      <w:w w:val="100"/>
      <w:position w:val="0"/>
      <w:sz w:val="20"/>
      <w:szCs w:val="20"/>
      <w:shd w:val="clear" w:color="auto" w:fill="FFFFFF"/>
      <w:lang w:val="ru-RU" w:eastAsia="ru-RU" w:bidi="ru-RU"/>
    </w:rPr>
  </w:style>
  <w:style w:type="character" w:customStyle="1" w:styleId="25">
    <w:name w:val="Основной текст (2)_"/>
    <w:link w:val="26"/>
    <w:rsid w:val="00DD222D"/>
    <w:rPr>
      <w:rFonts w:eastAsia="Times New Roman"/>
      <w:spacing w:val="1"/>
      <w:sz w:val="19"/>
      <w:szCs w:val="19"/>
      <w:shd w:val="clear" w:color="auto" w:fill="FFFFFF"/>
    </w:rPr>
  </w:style>
  <w:style w:type="paragraph" w:customStyle="1" w:styleId="14">
    <w:name w:val="Основной текст1"/>
    <w:basedOn w:val="a"/>
    <w:link w:val="af9"/>
    <w:rsid w:val="00DD222D"/>
    <w:pPr>
      <w:widowControl w:val="0"/>
      <w:shd w:val="clear" w:color="auto" w:fill="FFFFFF"/>
      <w:spacing w:before="240" w:line="414" w:lineRule="exact"/>
      <w:jc w:val="left"/>
    </w:pPr>
    <w:rPr>
      <w:rFonts w:eastAsia="Times New Roman"/>
      <w:sz w:val="22"/>
      <w:szCs w:val="22"/>
    </w:rPr>
  </w:style>
  <w:style w:type="paragraph" w:customStyle="1" w:styleId="26">
    <w:name w:val="Основной текст (2)"/>
    <w:basedOn w:val="a"/>
    <w:link w:val="25"/>
    <w:rsid w:val="00DD222D"/>
    <w:pPr>
      <w:widowControl w:val="0"/>
      <w:shd w:val="clear" w:color="auto" w:fill="FFFFFF"/>
      <w:spacing w:before="420" w:line="230" w:lineRule="exact"/>
      <w:jc w:val="left"/>
    </w:pPr>
    <w:rPr>
      <w:rFonts w:eastAsia="Times New Roman"/>
      <w:spacing w:val="1"/>
      <w:sz w:val="19"/>
      <w:szCs w:val="19"/>
    </w:rPr>
  </w:style>
  <w:style w:type="character" w:customStyle="1" w:styleId="af">
    <w:name w:val="Без интервала Знак"/>
    <w:basedOn w:val="a0"/>
    <w:link w:val="ae"/>
    <w:uiPriority w:val="1"/>
    <w:rsid w:val="00DD222D"/>
    <w:rPr>
      <w:rFonts w:ascii="Calibri" w:eastAsia="Times New Roman" w:hAnsi="Calibri"/>
      <w:szCs w:val="32"/>
      <w:lang w:val="en-US" w:bidi="en-US"/>
    </w:rPr>
  </w:style>
  <w:style w:type="paragraph" w:customStyle="1" w:styleId="240">
    <w:name w:val="Основной текст с отступом 24"/>
    <w:basedOn w:val="a"/>
    <w:rsid w:val="00DD222D"/>
    <w:pPr>
      <w:overflowPunct w:val="0"/>
      <w:autoSpaceDE w:val="0"/>
      <w:autoSpaceDN w:val="0"/>
      <w:adjustRightInd w:val="0"/>
      <w:ind w:firstLine="720"/>
      <w:textAlignment w:val="baseline"/>
    </w:pPr>
    <w:rPr>
      <w:rFonts w:eastAsia="Times New Roman"/>
      <w:szCs w:val="20"/>
      <w:lang w:eastAsia="ru-RU"/>
    </w:rPr>
  </w:style>
  <w:style w:type="paragraph" w:customStyle="1" w:styleId="font5">
    <w:name w:val="font5"/>
    <w:basedOn w:val="a"/>
    <w:rsid w:val="007E6690"/>
    <w:pPr>
      <w:spacing w:before="100" w:beforeAutospacing="1" w:after="100" w:afterAutospacing="1"/>
      <w:jc w:val="left"/>
    </w:pPr>
    <w:rPr>
      <w:rFonts w:ascii="Arial" w:eastAsia="Times New Roman" w:hAnsi="Arial" w:cs="Arial"/>
      <w:color w:val="000000"/>
      <w:sz w:val="20"/>
      <w:szCs w:val="20"/>
      <w:lang w:eastAsia="ru-RU"/>
    </w:rPr>
  </w:style>
  <w:style w:type="paragraph" w:customStyle="1" w:styleId="xl63">
    <w:name w:val="xl63"/>
    <w:basedOn w:val="a"/>
    <w:rsid w:val="007E6690"/>
    <w:pPr>
      <w:spacing w:before="100" w:beforeAutospacing="1" w:after="100" w:afterAutospacing="1"/>
      <w:jc w:val="left"/>
    </w:pPr>
    <w:rPr>
      <w:rFonts w:eastAsia="Times New Roman"/>
      <w:lang w:eastAsia="ru-RU"/>
    </w:rPr>
  </w:style>
  <w:style w:type="paragraph" w:customStyle="1" w:styleId="xl64">
    <w:name w:val="xl64"/>
    <w:basedOn w:val="a"/>
    <w:rsid w:val="007E6690"/>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rFonts w:ascii="Arial" w:eastAsia="Times New Roman" w:hAnsi="Arial" w:cs="Arial"/>
      <w:b/>
      <w:bCs/>
      <w:sz w:val="18"/>
      <w:szCs w:val="18"/>
      <w:lang w:eastAsia="ru-RU"/>
    </w:rPr>
  </w:style>
  <w:style w:type="paragraph" w:customStyle="1" w:styleId="xl65">
    <w:name w:val="xl65"/>
    <w:basedOn w:val="a"/>
    <w:rsid w:val="007E669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6">
    <w:name w:val="xl66"/>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ru-RU"/>
    </w:rPr>
  </w:style>
  <w:style w:type="paragraph" w:customStyle="1" w:styleId="xl67">
    <w:name w:val="xl67"/>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ru-RU"/>
    </w:rPr>
  </w:style>
  <w:style w:type="paragraph" w:customStyle="1" w:styleId="xl69">
    <w:name w:val="xl69"/>
    <w:basedOn w:val="a"/>
    <w:rsid w:val="007E669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0">
    <w:name w:val="xl70"/>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1">
    <w:name w:val="xl71"/>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2">
    <w:name w:val="xl72"/>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3">
    <w:name w:val="xl73"/>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ru-RU"/>
    </w:rPr>
  </w:style>
  <w:style w:type="paragraph" w:customStyle="1" w:styleId="xl74">
    <w:name w:val="xl74"/>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5">
    <w:name w:val="xl75"/>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6">
    <w:name w:val="xl76"/>
    <w:basedOn w:val="a"/>
    <w:rsid w:val="007E6690"/>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200" w:firstLine="200"/>
      <w:jc w:val="left"/>
    </w:pPr>
    <w:rPr>
      <w:rFonts w:ascii="Arial" w:eastAsia="Times New Roman" w:hAnsi="Arial" w:cs="Arial"/>
      <w:sz w:val="20"/>
      <w:szCs w:val="20"/>
      <w:lang w:eastAsia="ru-RU"/>
    </w:rPr>
  </w:style>
  <w:style w:type="paragraph" w:customStyle="1" w:styleId="xl77">
    <w:name w:val="xl77"/>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lang w:eastAsia="ru-RU"/>
    </w:rPr>
  </w:style>
  <w:style w:type="paragraph" w:customStyle="1" w:styleId="xl78">
    <w:name w:val="xl78"/>
    <w:basedOn w:val="a"/>
    <w:rsid w:val="007E669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9">
    <w:name w:val="xl79"/>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ru-RU"/>
    </w:rPr>
  </w:style>
  <w:style w:type="paragraph" w:customStyle="1" w:styleId="xl80">
    <w:name w:val="xl80"/>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ru-RU"/>
    </w:rPr>
  </w:style>
  <w:style w:type="paragraph" w:customStyle="1" w:styleId="xl81">
    <w:name w:val="xl81"/>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82">
    <w:name w:val="xl82"/>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83">
    <w:name w:val="xl83"/>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84">
    <w:name w:val="xl84"/>
    <w:basedOn w:val="a"/>
    <w:rsid w:val="007E66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85">
    <w:name w:val="xl85"/>
    <w:basedOn w:val="a"/>
    <w:rsid w:val="007E6690"/>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eastAsia="Times New Roman" w:hAnsi="Arial" w:cs="Arial"/>
      <w:color w:val="FF0000"/>
      <w:sz w:val="20"/>
      <w:szCs w:val="20"/>
      <w:lang w:eastAsia="ru-RU"/>
    </w:rPr>
  </w:style>
  <w:style w:type="paragraph" w:customStyle="1" w:styleId="xl86">
    <w:name w:val="xl86"/>
    <w:basedOn w:val="a"/>
    <w:rsid w:val="007E6690"/>
    <w:pPr>
      <w:pBdr>
        <w:top w:val="single" w:sz="4" w:space="0" w:color="000000"/>
        <w:left w:val="single" w:sz="4" w:space="0" w:color="000000"/>
        <w:bottom w:val="single" w:sz="4" w:space="0" w:color="000000"/>
        <w:right w:val="single" w:sz="4" w:space="0" w:color="000000"/>
      </w:pBdr>
      <w:shd w:val="clear" w:color="000000" w:fill="FFF2CB"/>
      <w:spacing w:before="100" w:beforeAutospacing="1" w:after="100" w:afterAutospacing="1"/>
      <w:jc w:val="center"/>
      <w:textAlignment w:val="center"/>
    </w:pPr>
    <w:rPr>
      <w:rFonts w:ascii="Arial" w:eastAsia="Times New Roman" w:hAnsi="Arial" w:cs="Arial"/>
      <w:color w:val="FF0000"/>
      <w:sz w:val="20"/>
      <w:szCs w:val="20"/>
      <w:lang w:eastAsia="ru-RU"/>
    </w:rPr>
  </w:style>
  <w:style w:type="paragraph" w:customStyle="1" w:styleId="xl87">
    <w:name w:val="xl87"/>
    <w:basedOn w:val="a"/>
    <w:rsid w:val="007E6690"/>
    <w:pPr>
      <w:pBdr>
        <w:top w:val="single" w:sz="4" w:space="0" w:color="000000"/>
        <w:left w:val="single" w:sz="4" w:space="18" w:color="000000"/>
        <w:bottom w:val="single" w:sz="4" w:space="0" w:color="000000"/>
        <w:right w:val="single" w:sz="4" w:space="0" w:color="000000"/>
      </w:pBdr>
      <w:shd w:val="clear" w:color="000000" w:fill="F2F2F2"/>
      <w:spacing w:before="100" w:beforeAutospacing="1" w:after="100" w:afterAutospacing="1"/>
      <w:ind w:firstLineChars="300" w:firstLine="300"/>
      <w:jc w:val="left"/>
      <w:textAlignment w:val="center"/>
    </w:pPr>
    <w:rPr>
      <w:rFonts w:ascii="Arial" w:eastAsia="Times New Roman" w:hAnsi="Arial" w:cs="Arial"/>
      <w:b/>
      <w:bCs/>
      <w:sz w:val="20"/>
      <w:szCs w:val="20"/>
      <w:lang w:eastAsia="ru-RU"/>
    </w:rPr>
  </w:style>
  <w:style w:type="paragraph" w:customStyle="1" w:styleId="xl88">
    <w:name w:val="xl88"/>
    <w:basedOn w:val="a"/>
    <w:rsid w:val="007E6690"/>
    <w:pPr>
      <w:pBdr>
        <w:top w:val="single" w:sz="4" w:space="0" w:color="000000"/>
        <w:left w:val="single" w:sz="4" w:space="18" w:color="000000"/>
        <w:bottom w:val="single" w:sz="4" w:space="0" w:color="000000"/>
        <w:right w:val="single" w:sz="4" w:space="0" w:color="000000"/>
      </w:pBdr>
      <w:shd w:val="clear" w:color="000000" w:fill="F2F2F2"/>
      <w:spacing w:before="100" w:beforeAutospacing="1" w:after="100" w:afterAutospacing="1"/>
      <w:ind w:firstLineChars="300" w:firstLine="300"/>
      <w:jc w:val="left"/>
      <w:textAlignment w:val="center"/>
    </w:pPr>
    <w:rPr>
      <w:rFonts w:ascii="Arial" w:eastAsia="Times New Roman" w:hAnsi="Arial" w:cs="Arial"/>
      <w:b/>
      <w:bCs/>
      <w:sz w:val="20"/>
      <w:szCs w:val="20"/>
      <w:lang w:eastAsia="ru-RU"/>
    </w:rPr>
  </w:style>
  <w:style w:type="paragraph" w:customStyle="1" w:styleId="xl89">
    <w:name w:val="xl89"/>
    <w:basedOn w:val="a"/>
    <w:rsid w:val="007E6690"/>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90">
    <w:name w:val="xl90"/>
    <w:basedOn w:val="a"/>
    <w:rsid w:val="007E6690"/>
    <w:pPr>
      <w:pBdr>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91">
    <w:name w:val="xl91"/>
    <w:basedOn w:val="a"/>
    <w:rsid w:val="007E669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92">
    <w:name w:val="xl92"/>
    <w:basedOn w:val="a"/>
    <w:rsid w:val="007E6690"/>
    <w:pPr>
      <w:pBdr>
        <w:top w:val="single" w:sz="4" w:space="0" w:color="000000"/>
        <w:left w:val="single" w:sz="4" w:space="18" w:color="000000"/>
        <w:bottom w:val="single" w:sz="4" w:space="0" w:color="000000"/>
        <w:right w:val="single" w:sz="4" w:space="0" w:color="000000"/>
      </w:pBdr>
      <w:shd w:val="clear" w:color="000000" w:fill="F2F2F2"/>
      <w:spacing w:before="100" w:beforeAutospacing="1" w:after="100" w:afterAutospacing="1"/>
      <w:ind w:firstLineChars="300" w:firstLine="300"/>
      <w:jc w:val="left"/>
    </w:pPr>
    <w:rPr>
      <w:rFonts w:ascii="Arial" w:eastAsia="Times New Roman" w:hAnsi="Arial" w:cs="Arial"/>
      <w:b/>
      <w:bCs/>
      <w:sz w:val="20"/>
      <w:szCs w:val="20"/>
      <w:lang w:eastAsia="ru-RU"/>
    </w:rPr>
  </w:style>
  <w:style w:type="paragraph" w:customStyle="1" w:styleId="xl93">
    <w:name w:val="xl93"/>
    <w:basedOn w:val="a"/>
    <w:rsid w:val="007E6690"/>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94">
    <w:name w:val="xl94"/>
    <w:basedOn w:val="a"/>
    <w:rsid w:val="007E669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95">
    <w:name w:val="xl95"/>
    <w:basedOn w:val="a"/>
    <w:rsid w:val="007E6690"/>
    <w:pPr>
      <w:pBdr>
        <w:top w:val="single" w:sz="4" w:space="0" w:color="000000"/>
        <w:left w:val="single" w:sz="4" w:space="18" w:color="000000"/>
        <w:bottom w:val="single" w:sz="4" w:space="0" w:color="000000"/>
        <w:right w:val="single" w:sz="4" w:space="0" w:color="000000"/>
      </w:pBdr>
      <w:shd w:val="clear" w:color="000000" w:fill="F2F2F2"/>
      <w:spacing w:before="100" w:beforeAutospacing="1" w:after="100" w:afterAutospacing="1"/>
      <w:ind w:firstLineChars="300" w:firstLine="300"/>
      <w:jc w:val="left"/>
    </w:pPr>
    <w:rPr>
      <w:rFonts w:ascii="Arial" w:eastAsia="Times New Roman" w:hAnsi="Arial" w:cs="Arial"/>
      <w:b/>
      <w:bCs/>
      <w:sz w:val="20"/>
      <w:szCs w:val="20"/>
      <w:lang w:eastAsia="ru-RU"/>
    </w:rPr>
  </w:style>
  <w:style w:type="paragraph" w:customStyle="1" w:styleId="xl96">
    <w:name w:val="xl96"/>
    <w:basedOn w:val="a"/>
    <w:rsid w:val="007E6690"/>
    <w:pPr>
      <w:pBdr>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97">
    <w:name w:val="xl97"/>
    <w:basedOn w:val="a"/>
    <w:rsid w:val="007E6690"/>
    <w:pPr>
      <w:pBdr>
        <w:top w:val="single" w:sz="4" w:space="0" w:color="000000"/>
        <w:bottom w:val="single" w:sz="4" w:space="0" w:color="000000"/>
      </w:pBdr>
      <w:shd w:val="clear" w:color="000000" w:fill="F2F2F2"/>
      <w:spacing w:before="100" w:beforeAutospacing="1" w:after="100" w:afterAutospacing="1"/>
      <w:jc w:val="left"/>
      <w:textAlignment w:val="center"/>
    </w:pPr>
    <w:rPr>
      <w:rFonts w:ascii="Arial" w:eastAsia="Times New Roman" w:hAnsi="Arial" w:cs="Arial"/>
      <w:b/>
      <w:bCs/>
      <w:sz w:val="20"/>
      <w:szCs w:val="20"/>
      <w:lang w:eastAsia="ru-RU"/>
    </w:rPr>
  </w:style>
  <w:style w:type="paragraph" w:customStyle="1" w:styleId="xl98">
    <w:name w:val="xl98"/>
    <w:basedOn w:val="a"/>
    <w:rsid w:val="007E6690"/>
    <w:pPr>
      <w:pBdr>
        <w:top w:val="single" w:sz="4" w:space="0" w:color="000000"/>
        <w:bottom w:val="single" w:sz="4" w:space="0" w:color="000000"/>
      </w:pBdr>
      <w:shd w:val="clear" w:color="000000" w:fill="F2F2F2"/>
      <w:spacing w:before="100" w:beforeAutospacing="1" w:after="100" w:afterAutospacing="1"/>
      <w:jc w:val="left"/>
      <w:textAlignment w:val="center"/>
    </w:pPr>
    <w:rPr>
      <w:rFonts w:ascii="Arial" w:eastAsia="Times New Roman" w:hAnsi="Arial" w:cs="Arial"/>
      <w:b/>
      <w:bCs/>
      <w:sz w:val="20"/>
      <w:szCs w:val="20"/>
      <w:lang w:eastAsia="ru-RU"/>
    </w:rPr>
  </w:style>
  <w:style w:type="paragraph" w:customStyle="1" w:styleId="xl99">
    <w:name w:val="xl99"/>
    <w:basedOn w:val="a"/>
    <w:rsid w:val="007E6690"/>
    <w:pPr>
      <w:pBdr>
        <w:top w:val="single" w:sz="4" w:space="0" w:color="000000"/>
        <w:bottom w:val="single" w:sz="4" w:space="0" w:color="000000"/>
        <w:right w:val="single" w:sz="4" w:space="0" w:color="000000"/>
      </w:pBdr>
      <w:shd w:val="clear" w:color="000000" w:fill="F2F2F2"/>
      <w:spacing w:before="100" w:beforeAutospacing="1" w:after="100" w:afterAutospacing="1"/>
      <w:jc w:val="left"/>
      <w:textAlignment w:val="center"/>
    </w:pPr>
    <w:rPr>
      <w:rFonts w:ascii="Arial" w:eastAsia="Times New Roman" w:hAnsi="Arial" w:cs="Arial"/>
      <w:b/>
      <w:bCs/>
      <w:sz w:val="20"/>
      <w:szCs w:val="20"/>
      <w:lang w:eastAsia="ru-RU"/>
    </w:rPr>
  </w:style>
  <w:style w:type="paragraph" w:customStyle="1" w:styleId="xl100">
    <w:name w:val="xl100"/>
    <w:basedOn w:val="a"/>
    <w:rsid w:val="007E6690"/>
    <w:pPr>
      <w:pBdr>
        <w:top w:val="single" w:sz="4" w:space="0" w:color="000000"/>
        <w:left w:val="single" w:sz="4" w:space="0" w:color="000000"/>
        <w:bottom w:val="single" w:sz="4" w:space="0" w:color="000000"/>
      </w:pBdr>
      <w:shd w:val="clear" w:color="000000" w:fill="F2F2F2"/>
      <w:spacing w:before="100" w:beforeAutospacing="1" w:after="100" w:afterAutospacing="1"/>
      <w:jc w:val="left"/>
    </w:pPr>
    <w:rPr>
      <w:rFonts w:ascii="Arial" w:eastAsia="Times New Roman" w:hAnsi="Arial" w:cs="Arial"/>
      <w:b/>
      <w:bCs/>
      <w:sz w:val="20"/>
      <w:szCs w:val="20"/>
      <w:lang w:eastAsia="ru-RU"/>
    </w:rPr>
  </w:style>
  <w:style w:type="paragraph" w:customStyle="1" w:styleId="xl101">
    <w:name w:val="xl101"/>
    <w:basedOn w:val="a"/>
    <w:rsid w:val="007E6690"/>
    <w:pPr>
      <w:pBdr>
        <w:top w:val="single" w:sz="4" w:space="0" w:color="000000"/>
        <w:bottom w:val="single" w:sz="4" w:space="0" w:color="000000"/>
      </w:pBdr>
      <w:shd w:val="clear" w:color="000000" w:fill="F2F2F2"/>
      <w:spacing w:before="100" w:beforeAutospacing="1" w:after="100" w:afterAutospacing="1"/>
      <w:jc w:val="left"/>
    </w:pPr>
    <w:rPr>
      <w:rFonts w:ascii="Arial" w:eastAsia="Times New Roman" w:hAnsi="Arial" w:cs="Arial"/>
      <w:b/>
      <w:bCs/>
      <w:sz w:val="20"/>
      <w:szCs w:val="20"/>
      <w:lang w:eastAsia="ru-RU"/>
    </w:rPr>
  </w:style>
  <w:style w:type="paragraph" w:customStyle="1" w:styleId="xl102">
    <w:name w:val="xl102"/>
    <w:basedOn w:val="a"/>
    <w:rsid w:val="007E6690"/>
    <w:pPr>
      <w:pBdr>
        <w:top w:val="single" w:sz="4" w:space="0" w:color="000000"/>
        <w:bottom w:val="single" w:sz="4" w:space="0" w:color="000000"/>
        <w:right w:val="single" w:sz="4" w:space="0" w:color="000000"/>
      </w:pBdr>
      <w:shd w:val="clear" w:color="000000" w:fill="F2F2F2"/>
      <w:spacing w:before="100" w:beforeAutospacing="1" w:after="100" w:afterAutospacing="1"/>
      <w:jc w:val="left"/>
    </w:pPr>
    <w:rPr>
      <w:rFonts w:ascii="Arial" w:eastAsia="Times New Roman" w:hAnsi="Arial" w:cs="Arial"/>
      <w:b/>
      <w:bCs/>
      <w:sz w:val="20"/>
      <w:szCs w:val="20"/>
      <w:lang w:eastAsia="ru-RU"/>
    </w:rPr>
  </w:style>
  <w:style w:type="paragraph" w:customStyle="1" w:styleId="xl103">
    <w:name w:val="xl103"/>
    <w:basedOn w:val="a"/>
    <w:rsid w:val="007E6690"/>
    <w:pPr>
      <w:pBdr>
        <w:top w:val="single" w:sz="4" w:space="0" w:color="000000"/>
        <w:bottom w:val="single" w:sz="4" w:space="0" w:color="000000"/>
      </w:pBdr>
      <w:shd w:val="clear" w:color="000000" w:fill="F2F2F2"/>
      <w:spacing w:before="100" w:beforeAutospacing="1" w:after="100" w:afterAutospacing="1"/>
      <w:jc w:val="left"/>
    </w:pPr>
    <w:rPr>
      <w:rFonts w:ascii="Arial" w:eastAsia="Times New Roman" w:hAnsi="Arial" w:cs="Arial"/>
      <w:b/>
      <w:bCs/>
      <w:sz w:val="20"/>
      <w:szCs w:val="20"/>
      <w:lang w:eastAsia="ru-RU"/>
    </w:rPr>
  </w:style>
  <w:style w:type="paragraph" w:customStyle="1" w:styleId="xl104">
    <w:name w:val="xl104"/>
    <w:basedOn w:val="a"/>
    <w:rsid w:val="007E6690"/>
    <w:pPr>
      <w:pBdr>
        <w:top w:val="single" w:sz="4" w:space="0" w:color="000000"/>
        <w:bottom w:val="single" w:sz="4" w:space="0" w:color="000000"/>
        <w:right w:val="single" w:sz="4" w:space="0" w:color="000000"/>
      </w:pBdr>
      <w:shd w:val="clear" w:color="000000" w:fill="F2F2F2"/>
      <w:spacing w:before="100" w:beforeAutospacing="1" w:after="100" w:afterAutospacing="1"/>
      <w:jc w:val="left"/>
    </w:pPr>
    <w:rPr>
      <w:rFonts w:ascii="Arial" w:eastAsia="Times New Roman" w:hAnsi="Arial" w:cs="Arial"/>
      <w:b/>
      <w:bCs/>
      <w:sz w:val="20"/>
      <w:szCs w:val="20"/>
      <w:lang w:eastAsia="ru-RU"/>
    </w:rPr>
  </w:style>
  <w:style w:type="paragraph" w:customStyle="1" w:styleId="27">
    <w:name w:val="Основной текст2"/>
    <w:basedOn w:val="a"/>
    <w:rsid w:val="005B2B2D"/>
    <w:pPr>
      <w:widowControl w:val="0"/>
      <w:shd w:val="clear" w:color="auto" w:fill="FFFFFF"/>
      <w:spacing w:before="300" w:after="2340" w:line="226" w:lineRule="exact"/>
      <w:jc w:val="center"/>
    </w:pPr>
    <w:rPr>
      <w:rFonts w:ascii="Lucida Sans Unicode" w:eastAsia="Lucida Sans Unicode" w:hAnsi="Lucida Sans Unicode" w:cs="Lucida Sans Unicode"/>
      <w:sz w:val="16"/>
      <w:szCs w:val="16"/>
    </w:rPr>
  </w:style>
  <w:style w:type="paragraph" w:customStyle="1" w:styleId="15">
    <w:name w:val="Таб1"/>
    <w:basedOn w:val="a"/>
    <w:link w:val="1Char"/>
    <w:qFormat/>
    <w:rsid w:val="005B2B2D"/>
    <w:rPr>
      <w:rFonts w:eastAsia="Times New Roman"/>
      <w:sz w:val="28"/>
    </w:rPr>
  </w:style>
  <w:style w:type="character" w:customStyle="1" w:styleId="1Char">
    <w:name w:val="Таб1 Char"/>
    <w:link w:val="15"/>
    <w:rsid w:val="005B2B2D"/>
    <w:rPr>
      <w:rFonts w:eastAsia="Times New Roman"/>
      <w:sz w:val="28"/>
    </w:rPr>
  </w:style>
  <w:style w:type="paragraph" w:customStyle="1" w:styleId="16">
    <w:name w:val="Обычный1"/>
    <w:rsid w:val="005B2B2D"/>
    <w:pPr>
      <w:spacing w:line="276" w:lineRule="auto"/>
      <w:jc w:val="left"/>
    </w:pPr>
    <w:rPr>
      <w:rFonts w:ascii="Arial" w:eastAsia="Arial" w:hAnsi="Arial" w:cs="Arial"/>
      <w:sz w:val="22"/>
      <w:szCs w:val="22"/>
      <w:lang w:eastAsia="ru-RU"/>
    </w:rPr>
  </w:style>
  <w:style w:type="character" w:customStyle="1" w:styleId="af5">
    <w:name w:val="Абзац списка Знак"/>
    <w:link w:val="af4"/>
    <w:uiPriority w:val="34"/>
    <w:locked/>
    <w:rsid w:val="004C23C8"/>
    <w:rPr>
      <w:rFonts w:eastAsia="Times New Roman"/>
      <w:sz w:val="22"/>
      <w:szCs w:val="20"/>
      <w:lang w:eastAsia="ru-RU"/>
    </w:rPr>
  </w:style>
  <w:style w:type="paragraph" w:customStyle="1" w:styleId="17">
    <w:name w:val="Обычный1"/>
    <w:rsid w:val="00133506"/>
    <w:pPr>
      <w:spacing w:line="276" w:lineRule="auto"/>
      <w:jc w:val="left"/>
    </w:pPr>
    <w:rPr>
      <w:rFonts w:ascii="Arial" w:eastAsia="Arial" w:hAnsi="Arial" w:cs="Arial"/>
      <w:sz w:val="22"/>
      <w:szCs w:val="22"/>
      <w:lang w:eastAsia="ru-RU"/>
    </w:rPr>
  </w:style>
  <w:style w:type="paragraph" w:customStyle="1" w:styleId="Default">
    <w:name w:val="Default"/>
    <w:rsid w:val="008F5502"/>
    <w:pPr>
      <w:autoSpaceDE w:val="0"/>
      <w:autoSpaceDN w:val="0"/>
      <w:adjustRightInd w:val="0"/>
      <w:jc w:val="left"/>
    </w:pPr>
    <w:rPr>
      <w:color w:val="000000"/>
    </w:rPr>
  </w:style>
  <w:style w:type="character" w:customStyle="1" w:styleId="CharStyle17">
    <w:name w:val="Char Style 17"/>
    <w:basedOn w:val="a0"/>
    <w:link w:val="Style12"/>
    <w:uiPriority w:val="99"/>
    <w:rsid w:val="00663A16"/>
    <w:rPr>
      <w:spacing w:val="10"/>
      <w:sz w:val="25"/>
      <w:szCs w:val="25"/>
      <w:shd w:val="clear" w:color="auto" w:fill="FFFFFF"/>
    </w:rPr>
  </w:style>
  <w:style w:type="paragraph" w:customStyle="1" w:styleId="Style12">
    <w:name w:val="Style 12"/>
    <w:basedOn w:val="a"/>
    <w:link w:val="CharStyle17"/>
    <w:uiPriority w:val="99"/>
    <w:rsid w:val="00663A16"/>
    <w:pPr>
      <w:widowControl w:val="0"/>
      <w:shd w:val="clear" w:color="auto" w:fill="FFFFFF"/>
      <w:spacing w:line="240" w:lineRule="atLeast"/>
      <w:jc w:val="left"/>
    </w:pPr>
    <w:rPr>
      <w:spacing w:val="10"/>
      <w:sz w:val="25"/>
      <w:szCs w:val="25"/>
    </w:rPr>
  </w:style>
  <w:style w:type="character" w:customStyle="1" w:styleId="CharStyle18">
    <w:name w:val="Char Style 18"/>
    <w:basedOn w:val="CharStyle17"/>
    <w:uiPriority w:val="99"/>
    <w:rsid w:val="00663A16"/>
    <w:rPr>
      <w:b/>
      <w:bCs/>
      <w:spacing w:val="20"/>
      <w:sz w:val="25"/>
      <w:szCs w:val="25"/>
      <w:u w:val="none"/>
      <w:shd w:val="clear" w:color="auto" w:fill="FFFFFF"/>
    </w:rPr>
  </w:style>
  <w:style w:type="character" w:styleId="afa">
    <w:name w:val="Strong"/>
    <w:basedOn w:val="a0"/>
    <w:uiPriority w:val="22"/>
    <w:qFormat/>
    <w:rsid w:val="00CE2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8432">
      <w:bodyDiv w:val="1"/>
      <w:marLeft w:val="0"/>
      <w:marRight w:val="0"/>
      <w:marTop w:val="0"/>
      <w:marBottom w:val="0"/>
      <w:divBdr>
        <w:top w:val="none" w:sz="0" w:space="0" w:color="auto"/>
        <w:left w:val="none" w:sz="0" w:space="0" w:color="auto"/>
        <w:bottom w:val="none" w:sz="0" w:space="0" w:color="auto"/>
        <w:right w:val="none" w:sz="0" w:space="0" w:color="auto"/>
      </w:divBdr>
    </w:div>
    <w:div w:id="277837372">
      <w:bodyDiv w:val="1"/>
      <w:marLeft w:val="0"/>
      <w:marRight w:val="0"/>
      <w:marTop w:val="0"/>
      <w:marBottom w:val="0"/>
      <w:divBdr>
        <w:top w:val="none" w:sz="0" w:space="0" w:color="auto"/>
        <w:left w:val="none" w:sz="0" w:space="0" w:color="auto"/>
        <w:bottom w:val="none" w:sz="0" w:space="0" w:color="auto"/>
        <w:right w:val="none" w:sz="0" w:space="0" w:color="auto"/>
      </w:divBdr>
    </w:div>
    <w:div w:id="302198714">
      <w:bodyDiv w:val="1"/>
      <w:marLeft w:val="0"/>
      <w:marRight w:val="0"/>
      <w:marTop w:val="0"/>
      <w:marBottom w:val="0"/>
      <w:divBdr>
        <w:top w:val="none" w:sz="0" w:space="0" w:color="auto"/>
        <w:left w:val="none" w:sz="0" w:space="0" w:color="auto"/>
        <w:bottom w:val="none" w:sz="0" w:space="0" w:color="auto"/>
        <w:right w:val="none" w:sz="0" w:space="0" w:color="auto"/>
      </w:divBdr>
    </w:div>
    <w:div w:id="378555685">
      <w:bodyDiv w:val="1"/>
      <w:marLeft w:val="0"/>
      <w:marRight w:val="0"/>
      <w:marTop w:val="0"/>
      <w:marBottom w:val="0"/>
      <w:divBdr>
        <w:top w:val="none" w:sz="0" w:space="0" w:color="auto"/>
        <w:left w:val="none" w:sz="0" w:space="0" w:color="auto"/>
        <w:bottom w:val="none" w:sz="0" w:space="0" w:color="auto"/>
        <w:right w:val="none" w:sz="0" w:space="0" w:color="auto"/>
      </w:divBdr>
    </w:div>
    <w:div w:id="525674342">
      <w:bodyDiv w:val="1"/>
      <w:marLeft w:val="0"/>
      <w:marRight w:val="0"/>
      <w:marTop w:val="0"/>
      <w:marBottom w:val="0"/>
      <w:divBdr>
        <w:top w:val="none" w:sz="0" w:space="0" w:color="auto"/>
        <w:left w:val="none" w:sz="0" w:space="0" w:color="auto"/>
        <w:bottom w:val="none" w:sz="0" w:space="0" w:color="auto"/>
        <w:right w:val="none" w:sz="0" w:space="0" w:color="auto"/>
      </w:divBdr>
    </w:div>
    <w:div w:id="730035993">
      <w:bodyDiv w:val="1"/>
      <w:marLeft w:val="0"/>
      <w:marRight w:val="0"/>
      <w:marTop w:val="0"/>
      <w:marBottom w:val="0"/>
      <w:divBdr>
        <w:top w:val="none" w:sz="0" w:space="0" w:color="auto"/>
        <w:left w:val="none" w:sz="0" w:space="0" w:color="auto"/>
        <w:bottom w:val="none" w:sz="0" w:space="0" w:color="auto"/>
        <w:right w:val="none" w:sz="0" w:space="0" w:color="auto"/>
      </w:divBdr>
    </w:div>
    <w:div w:id="734013942">
      <w:bodyDiv w:val="1"/>
      <w:marLeft w:val="0"/>
      <w:marRight w:val="0"/>
      <w:marTop w:val="0"/>
      <w:marBottom w:val="0"/>
      <w:divBdr>
        <w:top w:val="none" w:sz="0" w:space="0" w:color="auto"/>
        <w:left w:val="none" w:sz="0" w:space="0" w:color="auto"/>
        <w:bottom w:val="none" w:sz="0" w:space="0" w:color="auto"/>
        <w:right w:val="none" w:sz="0" w:space="0" w:color="auto"/>
      </w:divBdr>
    </w:div>
    <w:div w:id="922909114">
      <w:bodyDiv w:val="1"/>
      <w:marLeft w:val="0"/>
      <w:marRight w:val="0"/>
      <w:marTop w:val="0"/>
      <w:marBottom w:val="0"/>
      <w:divBdr>
        <w:top w:val="none" w:sz="0" w:space="0" w:color="auto"/>
        <w:left w:val="none" w:sz="0" w:space="0" w:color="auto"/>
        <w:bottom w:val="none" w:sz="0" w:space="0" w:color="auto"/>
        <w:right w:val="none" w:sz="0" w:space="0" w:color="auto"/>
      </w:divBdr>
    </w:div>
    <w:div w:id="945120651">
      <w:bodyDiv w:val="1"/>
      <w:marLeft w:val="0"/>
      <w:marRight w:val="0"/>
      <w:marTop w:val="0"/>
      <w:marBottom w:val="0"/>
      <w:divBdr>
        <w:top w:val="none" w:sz="0" w:space="0" w:color="auto"/>
        <w:left w:val="none" w:sz="0" w:space="0" w:color="auto"/>
        <w:bottom w:val="none" w:sz="0" w:space="0" w:color="auto"/>
        <w:right w:val="none" w:sz="0" w:space="0" w:color="auto"/>
      </w:divBdr>
    </w:div>
    <w:div w:id="951863738">
      <w:bodyDiv w:val="1"/>
      <w:marLeft w:val="0"/>
      <w:marRight w:val="0"/>
      <w:marTop w:val="0"/>
      <w:marBottom w:val="0"/>
      <w:divBdr>
        <w:top w:val="none" w:sz="0" w:space="0" w:color="auto"/>
        <w:left w:val="none" w:sz="0" w:space="0" w:color="auto"/>
        <w:bottom w:val="none" w:sz="0" w:space="0" w:color="auto"/>
        <w:right w:val="none" w:sz="0" w:space="0" w:color="auto"/>
      </w:divBdr>
    </w:div>
    <w:div w:id="1010453845">
      <w:bodyDiv w:val="1"/>
      <w:marLeft w:val="0"/>
      <w:marRight w:val="0"/>
      <w:marTop w:val="0"/>
      <w:marBottom w:val="0"/>
      <w:divBdr>
        <w:top w:val="none" w:sz="0" w:space="0" w:color="auto"/>
        <w:left w:val="none" w:sz="0" w:space="0" w:color="auto"/>
        <w:bottom w:val="none" w:sz="0" w:space="0" w:color="auto"/>
        <w:right w:val="none" w:sz="0" w:space="0" w:color="auto"/>
      </w:divBdr>
    </w:div>
    <w:div w:id="1409038573">
      <w:bodyDiv w:val="1"/>
      <w:marLeft w:val="0"/>
      <w:marRight w:val="0"/>
      <w:marTop w:val="0"/>
      <w:marBottom w:val="0"/>
      <w:divBdr>
        <w:top w:val="none" w:sz="0" w:space="0" w:color="auto"/>
        <w:left w:val="none" w:sz="0" w:space="0" w:color="auto"/>
        <w:bottom w:val="none" w:sz="0" w:space="0" w:color="auto"/>
        <w:right w:val="none" w:sz="0" w:space="0" w:color="auto"/>
      </w:divBdr>
    </w:div>
    <w:div w:id="1484278788">
      <w:bodyDiv w:val="1"/>
      <w:marLeft w:val="0"/>
      <w:marRight w:val="0"/>
      <w:marTop w:val="0"/>
      <w:marBottom w:val="0"/>
      <w:divBdr>
        <w:top w:val="none" w:sz="0" w:space="0" w:color="auto"/>
        <w:left w:val="none" w:sz="0" w:space="0" w:color="auto"/>
        <w:bottom w:val="none" w:sz="0" w:space="0" w:color="auto"/>
        <w:right w:val="none" w:sz="0" w:space="0" w:color="auto"/>
      </w:divBdr>
    </w:div>
    <w:div w:id="1613125434">
      <w:bodyDiv w:val="1"/>
      <w:marLeft w:val="0"/>
      <w:marRight w:val="0"/>
      <w:marTop w:val="0"/>
      <w:marBottom w:val="0"/>
      <w:divBdr>
        <w:top w:val="none" w:sz="0" w:space="0" w:color="auto"/>
        <w:left w:val="none" w:sz="0" w:space="0" w:color="auto"/>
        <w:bottom w:val="none" w:sz="0" w:space="0" w:color="auto"/>
        <w:right w:val="none" w:sz="0" w:space="0" w:color="auto"/>
      </w:divBdr>
    </w:div>
    <w:div w:id="1741516275">
      <w:bodyDiv w:val="1"/>
      <w:marLeft w:val="0"/>
      <w:marRight w:val="0"/>
      <w:marTop w:val="0"/>
      <w:marBottom w:val="0"/>
      <w:divBdr>
        <w:top w:val="none" w:sz="0" w:space="0" w:color="auto"/>
        <w:left w:val="none" w:sz="0" w:space="0" w:color="auto"/>
        <w:bottom w:val="none" w:sz="0" w:space="0" w:color="auto"/>
        <w:right w:val="none" w:sz="0" w:space="0" w:color="auto"/>
      </w:divBdr>
    </w:div>
    <w:div w:id="1753429842">
      <w:bodyDiv w:val="1"/>
      <w:marLeft w:val="0"/>
      <w:marRight w:val="0"/>
      <w:marTop w:val="0"/>
      <w:marBottom w:val="0"/>
      <w:divBdr>
        <w:top w:val="none" w:sz="0" w:space="0" w:color="auto"/>
        <w:left w:val="none" w:sz="0" w:space="0" w:color="auto"/>
        <w:bottom w:val="none" w:sz="0" w:space="0" w:color="auto"/>
        <w:right w:val="none" w:sz="0" w:space="0" w:color="auto"/>
      </w:divBdr>
    </w:div>
    <w:div w:id="1757484232">
      <w:bodyDiv w:val="1"/>
      <w:marLeft w:val="0"/>
      <w:marRight w:val="0"/>
      <w:marTop w:val="0"/>
      <w:marBottom w:val="0"/>
      <w:divBdr>
        <w:top w:val="none" w:sz="0" w:space="0" w:color="auto"/>
        <w:left w:val="none" w:sz="0" w:space="0" w:color="auto"/>
        <w:bottom w:val="none" w:sz="0" w:space="0" w:color="auto"/>
        <w:right w:val="none" w:sz="0" w:space="0" w:color="auto"/>
      </w:divBdr>
    </w:div>
    <w:div w:id="1906987289">
      <w:bodyDiv w:val="1"/>
      <w:marLeft w:val="0"/>
      <w:marRight w:val="0"/>
      <w:marTop w:val="0"/>
      <w:marBottom w:val="0"/>
      <w:divBdr>
        <w:top w:val="none" w:sz="0" w:space="0" w:color="auto"/>
        <w:left w:val="none" w:sz="0" w:space="0" w:color="auto"/>
        <w:bottom w:val="none" w:sz="0" w:space="0" w:color="auto"/>
        <w:right w:val="none" w:sz="0" w:space="0" w:color="auto"/>
      </w:divBdr>
    </w:div>
    <w:div w:id="1990553937">
      <w:bodyDiv w:val="1"/>
      <w:marLeft w:val="0"/>
      <w:marRight w:val="0"/>
      <w:marTop w:val="0"/>
      <w:marBottom w:val="0"/>
      <w:divBdr>
        <w:top w:val="none" w:sz="0" w:space="0" w:color="auto"/>
        <w:left w:val="none" w:sz="0" w:space="0" w:color="auto"/>
        <w:bottom w:val="none" w:sz="0" w:space="0" w:color="auto"/>
        <w:right w:val="none" w:sz="0" w:space="0" w:color="auto"/>
      </w:divBdr>
    </w:div>
    <w:div w:id="20175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A7CF1AE852D67706F4DED2FC282106D0BCB6CDB18C51C7AD5C6005E5420896723C0F393B303DAA5E76945FF8F764F02F0A9273DE300321De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D986D-0909-4DF8-8C91-B0460D18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34</Pages>
  <Words>12060</Words>
  <Characters>68746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  </cp:lastModifiedBy>
  <cp:revision>927</cp:revision>
  <cp:lastPrinted>2025-04-22T12:38:00Z</cp:lastPrinted>
  <dcterms:created xsi:type="dcterms:W3CDTF">2025-03-18T07:51:00Z</dcterms:created>
  <dcterms:modified xsi:type="dcterms:W3CDTF">2025-04-30T12:15:00Z</dcterms:modified>
</cp:coreProperties>
</file>