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4C" w:rsidRDefault="00C3224C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224C" w:rsidRDefault="00C3224C">
      <w:pPr>
        <w:pStyle w:val="ConsPlusNormal"/>
        <w:ind w:firstLine="540"/>
        <w:jc w:val="both"/>
        <w:outlineLvl w:val="0"/>
      </w:pPr>
    </w:p>
    <w:p w:rsidR="00C3224C" w:rsidRDefault="00C3224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3224C" w:rsidRDefault="00C3224C">
      <w:pPr>
        <w:pStyle w:val="ConsPlusTitle"/>
        <w:jc w:val="center"/>
      </w:pPr>
    </w:p>
    <w:p w:rsidR="00C3224C" w:rsidRDefault="00C3224C">
      <w:pPr>
        <w:pStyle w:val="ConsPlusTitle"/>
        <w:jc w:val="center"/>
      </w:pPr>
      <w:r>
        <w:t>ПОСТАНОВЛЕНИЕ</w:t>
      </w:r>
    </w:p>
    <w:p w:rsidR="00C3224C" w:rsidRDefault="00C3224C">
      <w:pPr>
        <w:pStyle w:val="ConsPlusTitle"/>
        <w:jc w:val="center"/>
      </w:pPr>
      <w:r>
        <w:t>от 30 мая 2025 г. N 789</w:t>
      </w:r>
    </w:p>
    <w:p w:rsidR="00C3224C" w:rsidRDefault="00C3224C">
      <w:pPr>
        <w:pStyle w:val="ConsPlusTitle"/>
        <w:jc w:val="center"/>
      </w:pPr>
    </w:p>
    <w:p w:rsidR="00C3224C" w:rsidRDefault="00C3224C">
      <w:pPr>
        <w:pStyle w:val="ConsPlusTitle"/>
        <w:jc w:val="center"/>
      </w:pPr>
      <w:r>
        <w:t>ОБ УТВЕРЖДЕНИИ КРИТЕРИЕВ</w:t>
      </w:r>
    </w:p>
    <w:p w:rsidR="00C3224C" w:rsidRDefault="00C3224C">
      <w:pPr>
        <w:pStyle w:val="ConsPlusTitle"/>
        <w:jc w:val="center"/>
      </w:pPr>
      <w:r>
        <w:t>ПРИЗНАНИЯ ТЕРРИТОРИИ КРЕАТИВНЫМ КЛАСТЕРОМ И ПРАВИЛ ПРИЗНАНИЯ</w:t>
      </w:r>
    </w:p>
    <w:p w:rsidR="00C3224C" w:rsidRDefault="00C3224C">
      <w:pPr>
        <w:pStyle w:val="ConsPlusTitle"/>
        <w:jc w:val="center"/>
      </w:pPr>
      <w:r>
        <w:t>ТЕРРИТОРИИ КРЕАТИВНЫМ КЛАСТЕРОМ</w:t>
      </w:r>
    </w:p>
    <w:p w:rsidR="00C3224C" w:rsidRDefault="00C3224C">
      <w:pPr>
        <w:pStyle w:val="ConsPlusNormal"/>
        <w:jc w:val="center"/>
      </w:pPr>
    </w:p>
    <w:p w:rsidR="00C3224C" w:rsidRDefault="00C3224C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4</w:t>
        </w:r>
      </w:hyperlink>
      <w:r>
        <w:t xml:space="preserve"> Федерального закона "О развитии креативных (творческих) индустрий в Российской Федерации" Правительство Российской Федерации постановляет: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C3224C" w:rsidRDefault="00C3224C">
      <w:pPr>
        <w:pStyle w:val="ConsPlusNormal"/>
        <w:spacing w:before="240"/>
        <w:ind w:firstLine="540"/>
        <w:jc w:val="both"/>
      </w:pPr>
      <w:hyperlink w:anchor="P29">
        <w:r>
          <w:rPr>
            <w:color w:val="0000FF"/>
          </w:rPr>
          <w:t>критерии</w:t>
        </w:r>
      </w:hyperlink>
      <w:r>
        <w:t xml:space="preserve"> признания территории креативным кластером;</w:t>
      </w:r>
    </w:p>
    <w:p w:rsidR="00C3224C" w:rsidRDefault="00C3224C">
      <w:pPr>
        <w:pStyle w:val="ConsPlusNormal"/>
        <w:spacing w:before="240"/>
        <w:ind w:firstLine="540"/>
        <w:jc w:val="both"/>
      </w:pPr>
      <w:hyperlink w:anchor="P55">
        <w:r>
          <w:rPr>
            <w:color w:val="0000FF"/>
          </w:rPr>
          <w:t>Правила</w:t>
        </w:r>
      </w:hyperlink>
      <w:r>
        <w:t xml:space="preserve"> признания территории креативным кластером.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C3224C" w:rsidRDefault="00C3224C">
      <w:pPr>
        <w:pStyle w:val="ConsPlusNormal"/>
        <w:jc w:val="center"/>
      </w:pPr>
    </w:p>
    <w:p w:rsidR="00C3224C" w:rsidRDefault="00C3224C">
      <w:pPr>
        <w:pStyle w:val="ConsPlusNormal"/>
        <w:jc w:val="right"/>
      </w:pPr>
      <w:r>
        <w:t>Председатель Правительства</w:t>
      </w:r>
    </w:p>
    <w:p w:rsidR="00C3224C" w:rsidRDefault="00C3224C">
      <w:pPr>
        <w:pStyle w:val="ConsPlusNormal"/>
        <w:jc w:val="right"/>
      </w:pPr>
      <w:r>
        <w:t>Российской Федерации</w:t>
      </w:r>
    </w:p>
    <w:p w:rsidR="00C3224C" w:rsidRDefault="00C3224C">
      <w:pPr>
        <w:pStyle w:val="ConsPlusNormal"/>
        <w:jc w:val="right"/>
      </w:pPr>
      <w:r>
        <w:t>М.МИШУСТИН</w:t>
      </w: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jc w:val="right"/>
        <w:outlineLvl w:val="0"/>
      </w:pPr>
      <w:r>
        <w:t>Утверждены</w:t>
      </w:r>
    </w:p>
    <w:p w:rsidR="00C3224C" w:rsidRDefault="00C3224C">
      <w:pPr>
        <w:pStyle w:val="ConsPlusNormal"/>
        <w:jc w:val="right"/>
      </w:pPr>
      <w:r>
        <w:t>постановлением Правительства</w:t>
      </w:r>
    </w:p>
    <w:p w:rsidR="00C3224C" w:rsidRDefault="00C3224C">
      <w:pPr>
        <w:pStyle w:val="ConsPlusNormal"/>
        <w:jc w:val="right"/>
      </w:pPr>
      <w:r>
        <w:t>Российской Федерации</w:t>
      </w:r>
    </w:p>
    <w:p w:rsidR="00C3224C" w:rsidRDefault="00C3224C">
      <w:pPr>
        <w:pStyle w:val="ConsPlusNormal"/>
        <w:jc w:val="right"/>
      </w:pPr>
      <w:r>
        <w:t>от 30 мая 2025 г. N 789</w:t>
      </w: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Title"/>
        <w:jc w:val="center"/>
      </w:pPr>
      <w:bookmarkStart w:id="0" w:name="P29"/>
      <w:bookmarkEnd w:id="0"/>
      <w:r>
        <w:t>КРИТЕРИИ ПРИЗНАНИЯ ТЕРРИТОРИИ КРЕАТИВНЫМ КЛАСТЕРОМ</w:t>
      </w:r>
    </w:p>
    <w:p w:rsidR="00C3224C" w:rsidRDefault="00C3224C">
      <w:pPr>
        <w:pStyle w:val="ConsPlusNormal"/>
        <w:jc w:val="center"/>
      </w:pPr>
    </w:p>
    <w:p w:rsidR="00C3224C" w:rsidRDefault="00C3224C">
      <w:pPr>
        <w:pStyle w:val="ConsPlusNormal"/>
        <w:ind w:firstLine="540"/>
        <w:jc w:val="both"/>
      </w:pPr>
      <w:r>
        <w:t xml:space="preserve">1. </w:t>
      </w:r>
      <w:proofErr w:type="gramStart"/>
      <w:r>
        <w:t>Территория, признаваемая креативным кластером, на которой расположены объекты недвижимости и необходимая инфраструктура, используемые для осуществления деятельности субъектами креативных (творческих) индустрий (далее - креативные индустрии) и иными лицами, деятельность которых направлена на создание условий для эффективной деятельности субъектов креативных индустрий (далее - иные лица), и существуют условия для создания, продвижения на внутреннем и внешнем рынках, распространения и (или) реализации креативных продуктов и развития</w:t>
      </w:r>
      <w:proofErr w:type="gramEnd"/>
      <w:r>
        <w:t xml:space="preserve"> человеческого потенциала (далее - территория), расположена в границах одного земельного участка или в границах нескольких земельных участков в непосредственной близости (смежных и (или) удаленных друг от друга на расстояние не более 100 метров) в границах одного субъекта Российской Федерации.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lastRenderedPageBreak/>
        <w:t>2. Территория располагается на земельных участках, относящихся к категории земель населенных пунктов.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3. На территории объекты федерального и регионального значения в соответствии с документами территориального планирования, предусмотренными </w:t>
      </w:r>
      <w:hyperlink r:id="rId7">
        <w:r>
          <w:rPr>
            <w:color w:val="0000FF"/>
          </w:rPr>
          <w:t>статьями 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Градостроительного кодекса Российской Федерации, не запланированы.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4. На территории отсутствуют объекты незавершенного строительства, многоквартирные дома, жилые дома, садовые дома и дома блокированной застройки.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5. На территории расположены объекты недвижимости, обеспеченные необходимой инженерной инфраструктурой.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6. Суммарная площадь зданий (строений, сооружений), расположенных на территории, составляет не менее 1000 квадратных метров.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На территории осуществляют экономическую деятельность не менее 10 субъектов креативных индустрий, включенных в реестр субъектов креативных (творческих) индустрий, осуществляющих деятельность в субъекте Российской Федерации, того же субъекта Российской Федерации, в границах которого расположена территория, а также в единый реестр субъектов креативных (творческих) индустрий, сформированный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мая 2025 г. N 617 "О порядке</w:t>
      </w:r>
      <w:proofErr w:type="gramEnd"/>
      <w:r>
        <w:t xml:space="preserve"> </w:t>
      </w:r>
      <w:proofErr w:type="gramStart"/>
      <w:r>
        <w:t>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индустрий", которые составляют не менее 50 процентов суммарного числа субъектов креативных индустрий и иных лиц.</w:t>
      </w:r>
      <w:proofErr w:type="gramEnd"/>
    </w:p>
    <w:p w:rsidR="00C3224C" w:rsidRDefault="00C3224C">
      <w:pPr>
        <w:pStyle w:val="ConsPlusNormal"/>
        <w:spacing w:before="240"/>
        <w:ind w:firstLine="540"/>
        <w:jc w:val="both"/>
      </w:pPr>
      <w:r>
        <w:t>8. Не более 40 процентов общей площади зданий (строений, сооружений), расположенных на территории, передано одному субъекту креативной индустрии или одному иному лицу.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9. Суммарная площадь зданий (строений, сооружений), расположенных на территории, занимаемая субъектами креативных индустрий, превышает суммарную площадь зданий (строений, сооружений), расположенных на территории, занимаемой иными лицами.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10. На территории размещена инфраструктура коллективного пользования (в количестве не менее 2 объектов), которая занимает не менее 2 процентов суммарной площади зданий (строений, сооружений), расположенных на территории.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Под инфраструктурой коллективного пользования понимается совокупность расположенных на территории объектов недвижимости или их частей, которые используются в целях осуществления деятельности в сфере креативных индустрий и являются общедоступными.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11. На территории реализуются и (или) создаются условия для получения субъектами креативных индустрий мер поддержки, предусмотренных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развитии креативных (творческих) индустрий в Российской Федерации".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12. Наличие у территории сайта в информационно-телекоммуникационной сети "Интернет" и (или) страницы в социальных сетях, обеспечивающих доведение до неограниченного круга лиц информации о деятельности и мероприятиях, </w:t>
      </w:r>
      <w:proofErr w:type="gramStart"/>
      <w:r>
        <w:t>способствующих</w:t>
      </w:r>
      <w:proofErr w:type="gramEnd"/>
      <w:r>
        <w:t xml:space="preserve"> в том числе эффективности деятельности субъектов креативных </w:t>
      </w:r>
      <w:r>
        <w:lastRenderedPageBreak/>
        <w:t>индустрий.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13. На территории проводятся публичные мероприятия в целях создания условий для эффективной деятельности в сфере креативных индустрий и продвижения на внутреннем и внешнем рынках, распространения и (или) реализации креативных продуктов и развития человеческого потенциала.</w:t>
      </w: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jc w:val="right"/>
        <w:outlineLvl w:val="0"/>
      </w:pPr>
      <w:r>
        <w:t>Утверждены</w:t>
      </w:r>
    </w:p>
    <w:p w:rsidR="00C3224C" w:rsidRDefault="00C3224C">
      <w:pPr>
        <w:pStyle w:val="ConsPlusNormal"/>
        <w:jc w:val="right"/>
      </w:pPr>
      <w:r>
        <w:t>постановлением Правительства</w:t>
      </w:r>
    </w:p>
    <w:p w:rsidR="00C3224C" w:rsidRDefault="00C3224C">
      <w:pPr>
        <w:pStyle w:val="ConsPlusNormal"/>
        <w:jc w:val="right"/>
      </w:pPr>
      <w:r>
        <w:t>Российской Федерации</w:t>
      </w:r>
    </w:p>
    <w:p w:rsidR="00C3224C" w:rsidRDefault="00C3224C">
      <w:pPr>
        <w:pStyle w:val="ConsPlusNormal"/>
        <w:jc w:val="right"/>
      </w:pPr>
      <w:r>
        <w:t>от 30 мая 2025 г. N 789</w:t>
      </w:r>
    </w:p>
    <w:p w:rsidR="00C3224C" w:rsidRDefault="00C3224C">
      <w:pPr>
        <w:pStyle w:val="ConsPlusNormal"/>
        <w:jc w:val="right"/>
      </w:pPr>
    </w:p>
    <w:p w:rsidR="00C3224C" w:rsidRDefault="00C3224C">
      <w:pPr>
        <w:pStyle w:val="ConsPlusTitle"/>
        <w:jc w:val="center"/>
      </w:pPr>
      <w:bookmarkStart w:id="1" w:name="P55"/>
      <w:bookmarkEnd w:id="1"/>
      <w:r>
        <w:t>ПРАВИЛА ПРИЗНАНИЯ ТЕРРИТОРИИ КРЕАТИВНЫМ КЛАСТЕРОМ</w:t>
      </w:r>
    </w:p>
    <w:p w:rsidR="00C3224C" w:rsidRDefault="00C3224C">
      <w:pPr>
        <w:pStyle w:val="ConsPlusNormal"/>
        <w:jc w:val="center"/>
      </w:pPr>
    </w:p>
    <w:p w:rsidR="00C3224C" w:rsidRDefault="00C3224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признания территории, на которой расположены объекты недвижимости и необходимая инфраструктура, используемые для осуществления деятельности субъектами креативных (творческих) индустрий (далее соответственно - креативные индустрии, объекты недвижимости), и иными лицами, деятельность которых направлена на создание условий для эффективной деятельности субъектов креативных индустрий (далее - иные лица), и существуют условия для создания, продвижения на внутреннем и внешнем рынках, распространения и (или</w:t>
      </w:r>
      <w:proofErr w:type="gramEnd"/>
      <w:r>
        <w:t>) реализации креативных продуктов и развития человеческого потенциала (далее - территория), креативным кластером.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2. Понятия, используемые в настоящих Правилах, соответствуют понятиям, принятым в Федеральном </w:t>
      </w:r>
      <w:hyperlink r:id="rId11">
        <w:r>
          <w:rPr>
            <w:color w:val="0000FF"/>
          </w:rPr>
          <w:t>законе</w:t>
        </w:r>
      </w:hyperlink>
      <w:r>
        <w:t xml:space="preserve"> "О развитии креативных (творческих) индустрий в Российской Федерации".</w:t>
      </w:r>
    </w:p>
    <w:p w:rsidR="00C3224C" w:rsidRDefault="00C3224C">
      <w:pPr>
        <w:pStyle w:val="ConsPlusNormal"/>
        <w:spacing w:before="240"/>
        <w:ind w:firstLine="540"/>
        <w:jc w:val="both"/>
      </w:pPr>
      <w:bookmarkStart w:id="2" w:name="P59"/>
      <w:bookmarkEnd w:id="2"/>
      <w:r>
        <w:t xml:space="preserve">3. </w:t>
      </w:r>
      <w:proofErr w:type="gramStart"/>
      <w:r>
        <w:t xml:space="preserve">В целях подтверждения соответствия территории </w:t>
      </w:r>
      <w:hyperlink w:anchor="P29">
        <w:r>
          <w:rPr>
            <w:color w:val="0000FF"/>
          </w:rPr>
          <w:t>критериям</w:t>
        </w:r>
      </w:hyperlink>
      <w:r>
        <w:t xml:space="preserve"> признания территории креативным кластером, утвержденным постановлением Правительства Российской Федерации от 30 мая 2025 г. N 789 "Об утверждении критериев признания территории креативным кластером и Правил признания территории креативным кластером" (далее - критерии), и признания территории креативным кластером собственник объектов недвижимости (далее - собственник) или представитель собственника (в случае расположения на территории объектов недвижимости, принадлежащих нескольким собственникам</w:t>
      </w:r>
      <w:proofErr w:type="gramEnd"/>
      <w:r>
        <w:t xml:space="preserve">, </w:t>
      </w:r>
      <w:proofErr w:type="gramStart"/>
      <w:r>
        <w:t xml:space="preserve">предусматривается наличие документа, подтверждающего согласие всех собственников) представляют в орган государственной власти субъекта Российской Федерации, уполномоченный на подтверждение соответствия территории критериям в соответствии с </w:t>
      </w:r>
      <w:hyperlink r:id="rId12">
        <w:r>
          <w:rPr>
            <w:color w:val="0000FF"/>
          </w:rPr>
          <w:t>пунктом 6 статьи 5</w:t>
        </w:r>
      </w:hyperlink>
      <w:r>
        <w:t xml:space="preserve"> Федерального закона "О развитии креативных (творческих) индустрий в Российской Федерации" (далее - уполномоченный орган), заявление о признании территории креативным кластером по форме согласно </w:t>
      </w:r>
      <w:hyperlink w:anchor="P99">
        <w:r>
          <w:rPr>
            <w:color w:val="0000FF"/>
          </w:rPr>
          <w:t>приложению</w:t>
        </w:r>
      </w:hyperlink>
      <w:r>
        <w:t xml:space="preserve"> (далее - заявление) и обеспечивают соответствие территории критериям,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 привлечением третьих лиц. К заявлению прилагаются следующие документы (сведения) (в случае наличия нескольких собственников и (или) нескольких объектов недвижимости документы представляются в отношении каждого собственника и объекта недвижимости):</w:t>
      </w:r>
    </w:p>
    <w:p w:rsidR="00C3224C" w:rsidRDefault="00C3224C">
      <w:pPr>
        <w:pStyle w:val="ConsPlusNormal"/>
        <w:spacing w:before="240"/>
        <w:ind w:firstLine="540"/>
        <w:jc w:val="both"/>
      </w:pPr>
      <w:proofErr w:type="gramStart"/>
      <w:r>
        <w:t xml:space="preserve">а) документ, подтверждающий, что собственник не находится в процессе реорганизации, ликвидации, в отношении его не введена процедура банкротства, </w:t>
      </w:r>
      <w:r>
        <w:lastRenderedPageBreak/>
        <w:t>деятельность не приостановлена в порядке, предусмотренном законодательством Российской Федерации (для юридических лиц), или документ, подтверждающий, что собственник не прекратил своей деятельности в качестве индивидуального предпринимателя, в отношении его не введена процедура банкротства (для индивидуального предпринимателя и физического лица), на дату не позднее</w:t>
      </w:r>
      <w:proofErr w:type="gramEnd"/>
      <w:r>
        <w:t xml:space="preserve"> 30 календарных дней до даты подачи заявления;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б) выписка из Единого государственного реестра недвижимости в отношении объекта недвижимости, включаемого в состав территории, на дату не позднее 30 календарных дней до даты подачи заявления;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в) документ (документы), подтверждающий согласие всех собственников на представление одним из собственников или представителем собственника в уполномоченный орган заявления (в случае наличия нескольких собственников);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г) план территории с указанием границ и кадастровых </w:t>
      </w:r>
      <w:proofErr w:type="gramStart"/>
      <w:r>
        <w:t>номеров</w:t>
      </w:r>
      <w:proofErr w:type="gramEnd"/>
      <w:r>
        <w:t xml:space="preserve"> включаемых в его состав объектов недвижимости, в том числе земельных участков, и расстояния между земельными участками (при наличии);</w:t>
      </w:r>
    </w:p>
    <w:p w:rsidR="00C3224C" w:rsidRDefault="00C3224C">
      <w:pPr>
        <w:pStyle w:val="ConsPlusNormal"/>
        <w:spacing w:before="240"/>
        <w:ind w:firstLine="540"/>
        <w:jc w:val="both"/>
      </w:pPr>
      <w:proofErr w:type="gramStart"/>
      <w:r>
        <w:t>д) сведения об оснащении зданий (строений, сооружений), расположенных на территории, предназначенных для размещения субъектов креативных индустрий и иных лиц, объектами инженерной инфраструктуры (электроснабжение, газоснабжение и (или) теплоснабжение, водоснабжение, водоотведение и связь);</w:t>
      </w:r>
      <w:proofErr w:type="gramEnd"/>
    </w:p>
    <w:p w:rsidR="00C3224C" w:rsidRDefault="00C3224C">
      <w:pPr>
        <w:pStyle w:val="ConsPlusNormal"/>
        <w:spacing w:before="240"/>
        <w:ind w:firstLine="540"/>
        <w:jc w:val="both"/>
      </w:pPr>
      <w:r>
        <w:t>е) копии договоров на поставку инженерных ресурсов (электроснабжения, газоснабжения и (или) теплоснабжения, водоснабжения, водоотведения и связи) для обеспечения объектов недвижимости;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ж) перечень мер поддержки, предусмотренных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развитии креативных (творческих) индустрий в Российской Федерации", оказанных за год, предшествующий дате подачи заявления, субъектам креативных индустрий, и документы (договоры, соглашения, фотоотчеты, </w:t>
      </w:r>
      <w:proofErr w:type="gramStart"/>
      <w:r>
        <w:t>пресс-отчеты</w:t>
      </w:r>
      <w:proofErr w:type="gramEnd"/>
      <w:r>
        <w:t xml:space="preserve"> и иные документы), подтверждающие оказание таких мер поддержки;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з) перечень ссылок на страницы сайтов и (или) социальных сетей, размещенных в информационно-телекоммуникационной сети "Интернет" в открытом доступе, а также сведения, подтверждающие право владения и (или) управления такими страницами сайтов и (или) социальных сетей;</w:t>
      </w:r>
    </w:p>
    <w:p w:rsidR="00C3224C" w:rsidRDefault="00C3224C">
      <w:pPr>
        <w:pStyle w:val="ConsPlusNormal"/>
        <w:spacing w:before="240"/>
        <w:ind w:firstLine="540"/>
        <w:jc w:val="both"/>
      </w:pPr>
      <w:proofErr w:type="gramStart"/>
      <w:r>
        <w:t>и) перечень публичных мероприятий в целях создания условий для эффективной деятельности в сфере креативных индустрий и продвижения на внутреннем и внешнем рынках, распространения и (или) реализации креативных продуктов и развития человеческого потенциала за год, предшествующий дате подачи заявления, и документы (договоры, соглашения, фотоотчеты, пресс-отчеты и иные документы), подтверждающие факт проведения таких мероприятий на территории;</w:t>
      </w:r>
      <w:proofErr w:type="gramEnd"/>
    </w:p>
    <w:p w:rsidR="00C3224C" w:rsidRDefault="00C3224C">
      <w:pPr>
        <w:pStyle w:val="ConsPlusNormal"/>
        <w:spacing w:before="240"/>
        <w:ind w:firstLine="540"/>
        <w:jc w:val="both"/>
      </w:pPr>
      <w:bookmarkStart w:id="3" w:name="P69"/>
      <w:bookmarkEnd w:id="3"/>
      <w:r>
        <w:t>к) перечень субъектов креативных индустрий и иных лиц, осуществляющих свою деятельность на территории, включающий в себя следующие сведения за год, предшествующий дате подачи заявления, актуальные на дату не позднее 30 календарных дней до даты подачи заявления: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 (при наличии);</w:t>
      </w:r>
    </w:p>
    <w:p w:rsidR="00C3224C" w:rsidRDefault="00C3224C">
      <w:pPr>
        <w:pStyle w:val="ConsPlusNormal"/>
        <w:spacing w:before="240"/>
        <w:ind w:firstLine="540"/>
        <w:jc w:val="both"/>
      </w:pPr>
      <w:proofErr w:type="gramStart"/>
      <w:r>
        <w:t xml:space="preserve">полное (сокращенное - при наличии) наименование (для юридического лица) или </w:t>
      </w:r>
      <w:r>
        <w:lastRenderedPageBreak/>
        <w:t>фамилия, имя, отчество (при наличии) (для индивидуального предпринимателя и физического лица);</w:t>
      </w:r>
      <w:proofErr w:type="gramEnd"/>
    </w:p>
    <w:p w:rsidR="00C3224C" w:rsidRDefault="00C3224C">
      <w:pPr>
        <w:pStyle w:val="ConsPlusNormal"/>
        <w:spacing w:before="240"/>
        <w:ind w:firstLine="540"/>
        <w:jc w:val="both"/>
      </w:pPr>
      <w:r>
        <w:t>информация о включении субъекта креативных индустрий в реестр субъектов креативных (творческих) индустрий, осуществляющих деятельность в субъекте Российской Федерации;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наименование основного и дополнительных видов экономической деятельности (для физических лиц - наименование деятельности по видам креативных индустрий);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реквизиты документов, подтверждающих права субъектов креативных индустрий и иных лиц на владение и (или) пользование объектами недвижимости (их частью);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сведения об используемых субъектами креативных индустрий и иными лицами объектах недвижимости (с указанием кадастрового номера), помещениях (этаж, номер помещения, кадастровый номер), их площадь;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л) справки субъектов креативных индустрий и иных лиц, указанных в перечне, предусмотренном </w:t>
      </w:r>
      <w:hyperlink w:anchor="P69">
        <w:r>
          <w:rPr>
            <w:color w:val="0000FF"/>
          </w:rPr>
          <w:t>подпунктом "к"</w:t>
        </w:r>
      </w:hyperlink>
      <w:r>
        <w:t xml:space="preserve"> настоящего пункта, о постановке на учет физического лица в качестве плательщика налога на профессиональный доход на дату не позднее 30 календарных дней до даты подачи заявления (для физических лиц);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м) копии документов, подтверждающих права субъектов креативных индустрий и иных лиц, указанных в перечне, предусмотренном </w:t>
      </w:r>
      <w:hyperlink w:anchor="P69">
        <w:r>
          <w:rPr>
            <w:color w:val="0000FF"/>
          </w:rPr>
          <w:t>подпунктом "к"</w:t>
        </w:r>
      </w:hyperlink>
      <w:r>
        <w:t xml:space="preserve"> настоящего пункта, на владение и (или) пользование объектами недвижимости (их частью) (в случае отсутствия сведений в Едином государственном реестре недвижимости в отношении объектов недвижимости);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н) доверенность на осуществление представителем собственника действий, связанных с подачей заявления (при необходимости).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4. Документы (сведения),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принимаются уполномоченным органом при поступлении в электронной форме с использованием усиленной квалифицированной электронной подписи или посредством почтового отправления.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Нахождение субъекта креативной индустрии в реестре субъектов креативных (творческих) индустрий, осуществляющих деятельность в субъекте Российской Федерации, подтверждается фактом его наличия в едином реестре субъектов креативных (творческих) индустрий, сформированном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мая 2025 г. N 617 "О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</w:t>
      </w:r>
      <w:proofErr w:type="gramEnd"/>
      <w:r>
        <w:t xml:space="preserve">) индустрий, </w:t>
      </w:r>
      <w:proofErr w:type="gramStart"/>
      <w:r>
        <w:t>получившими</w:t>
      </w:r>
      <w:proofErr w:type="gramEnd"/>
      <w:r>
        <w:t xml:space="preserve"> финансовую и (или) имущественную поддержку в сфере креативных (творческих) индустрий" и размещенном в открытом доступе.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Уполномоченный орган рассматривает заявление и документы (сведения),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в течение 15 рабочих дней со дня их получения, проверяет их соответствие сведениям, содержащимся в едином государственном реестре юридических лиц, едином государственном реестре индивидуальных предпринимателей или государственном реестре аккредитованных филиалов, представительств иностранных юридических лиц, а также положениям настоящих Правил.</w:t>
      </w:r>
      <w:proofErr w:type="gramEnd"/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7. По результатам рассмотрения заявления и документов (сведений), указанных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представленных собственником или представителем собственника, уполномоченный орган принимает одно из следующих решений, подписанное с использованием усиленной квалифицированной электронной подписи, и направляет его собственнику или представителю собственника в электронной форме или посредством почтового отправления: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а) признание территории креативным кластером;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б) несоответствие территории критериям.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8. Решение о признании территории креативным кластером принимается уполномоченным органом в случае представления собственником или представителем собственника полного комплекта документов (сведений), указанных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а также соответствия территории критериям.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 xml:space="preserve">9. Решение о несоответствии территории критериям принимается уполномоченным органом в случае несоответствия территории критериям, а также в случае непредставления или представления не в полном объеме документов (сведений), указанных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или представления недостоверной информации.</w:t>
      </w:r>
    </w:p>
    <w:p w:rsidR="00C3224C" w:rsidRDefault="00C3224C">
      <w:pPr>
        <w:pStyle w:val="ConsPlusNormal"/>
        <w:spacing w:before="240"/>
        <w:ind w:firstLine="540"/>
        <w:jc w:val="both"/>
      </w:pPr>
      <w:r>
        <w:t>10. Последующее признание территории креативным кластером осуществляется один раз в 2 года в порядке, установленном настоящими Правилами.</w:t>
      </w: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ind w:firstLine="540"/>
        <w:jc w:val="both"/>
      </w:pPr>
    </w:p>
    <w:p w:rsidR="00C3224C" w:rsidRDefault="00C3224C">
      <w:pPr>
        <w:pStyle w:val="ConsPlusNormal"/>
        <w:jc w:val="right"/>
        <w:outlineLvl w:val="1"/>
      </w:pPr>
      <w:r>
        <w:t>Приложение</w:t>
      </w:r>
    </w:p>
    <w:p w:rsidR="00C3224C" w:rsidRDefault="00C3224C">
      <w:pPr>
        <w:pStyle w:val="ConsPlusNormal"/>
        <w:jc w:val="right"/>
      </w:pPr>
      <w:r>
        <w:t>к Правилам признания территории</w:t>
      </w:r>
    </w:p>
    <w:p w:rsidR="00C3224C" w:rsidRDefault="00C3224C">
      <w:pPr>
        <w:pStyle w:val="ConsPlusNormal"/>
        <w:jc w:val="right"/>
      </w:pPr>
      <w:r>
        <w:t>креативным кластером</w:t>
      </w:r>
    </w:p>
    <w:p w:rsidR="00C3224C" w:rsidRDefault="00C3224C">
      <w:pPr>
        <w:pStyle w:val="ConsPlusNormal"/>
        <w:jc w:val="right"/>
      </w:pPr>
    </w:p>
    <w:p w:rsidR="00C3224C" w:rsidRDefault="00C3224C">
      <w:pPr>
        <w:pStyle w:val="ConsPlusNormal"/>
        <w:jc w:val="right"/>
      </w:pPr>
      <w:r>
        <w:t>(форма)</w:t>
      </w:r>
    </w:p>
    <w:p w:rsidR="00C3224C" w:rsidRDefault="00C3224C">
      <w:pPr>
        <w:pStyle w:val="ConsPlusNormal"/>
        <w:jc w:val="right"/>
      </w:pPr>
    </w:p>
    <w:p w:rsidR="00C3224C" w:rsidRDefault="00C3224C">
      <w:pPr>
        <w:pStyle w:val="ConsPlusNormal"/>
        <w:jc w:val="center"/>
      </w:pPr>
      <w:bookmarkStart w:id="4" w:name="P99"/>
      <w:bookmarkEnd w:id="4"/>
      <w:r>
        <w:t>ЗАЯВЛЕНИЕ</w:t>
      </w:r>
    </w:p>
    <w:p w:rsidR="00C3224C" w:rsidRDefault="00C3224C">
      <w:pPr>
        <w:pStyle w:val="ConsPlusNormal"/>
        <w:jc w:val="center"/>
      </w:pPr>
      <w:r>
        <w:t>о признании территории креативным кластером</w:t>
      </w:r>
    </w:p>
    <w:p w:rsidR="00C3224C" w:rsidRDefault="00C3224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456"/>
        <w:gridCol w:w="3047"/>
      </w:tblGrid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  <w:jc w:val="center"/>
            </w:pPr>
            <w:r>
              <w:t>Общая информация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  <w:jc w:val="center"/>
            </w:pPr>
            <w:r>
              <w:t>Сведения собственника (его представителя) объектов недвижимости, расположенных на территории</w:t>
            </w:r>
          </w:p>
        </w:tc>
      </w:tr>
      <w:tr w:rsidR="00C3224C">
        <w:tc>
          <w:tcPr>
            <w:tcW w:w="9071" w:type="dxa"/>
            <w:gridSpan w:val="3"/>
            <w:vAlign w:val="bottom"/>
          </w:tcPr>
          <w:p w:rsidR="00C3224C" w:rsidRDefault="00C3224C">
            <w:pPr>
              <w:pStyle w:val="ConsPlusNormal"/>
              <w:jc w:val="center"/>
              <w:outlineLvl w:val="2"/>
            </w:pPr>
            <w:r>
              <w:t>I. Информация о территории</w:t>
            </w: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Адрес местонахождения территории, признаваемой креативным кластером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Наименование территории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  <w:jc w:val="both"/>
            </w:pPr>
            <w:r>
              <w:t>Адрес страницы в социальных сетях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9071" w:type="dxa"/>
            <w:gridSpan w:val="3"/>
            <w:vAlign w:val="bottom"/>
          </w:tcPr>
          <w:p w:rsidR="00C3224C" w:rsidRDefault="00C3224C">
            <w:pPr>
              <w:pStyle w:val="ConsPlusNormal"/>
              <w:jc w:val="center"/>
              <w:outlineLvl w:val="2"/>
            </w:pPr>
            <w:r>
              <w:lastRenderedPageBreak/>
              <w:t>II. Сведения о собственнике объектов недвижимости, расположенных на территории</w:t>
            </w: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Полное или сокращенное (при наличии) наименование</w:t>
            </w:r>
          </w:p>
          <w:p w:rsidR="00C3224C" w:rsidRDefault="00C3224C">
            <w:pPr>
              <w:pStyle w:val="ConsPlusNormal"/>
            </w:pPr>
            <w:r>
              <w:t>(для юридических лиц)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Фамилия, имя, отчество (при наличии)</w:t>
            </w:r>
          </w:p>
          <w:p w:rsidR="00C3224C" w:rsidRDefault="00C3224C">
            <w:pPr>
              <w:pStyle w:val="ConsPlusNormal"/>
            </w:pPr>
            <w:r>
              <w:t>(для индивидуальных предпринимателей, физических лиц)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Идентификационный номер налогоплательщика (при наличии)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Основной государственный регистрационный номер (при наличии)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Основной вид экономической деятельности</w:t>
            </w:r>
          </w:p>
          <w:p w:rsidR="00C3224C" w:rsidRDefault="00C3224C">
            <w:pPr>
              <w:pStyle w:val="ConsPlusNormal"/>
            </w:pPr>
            <w:r>
              <w:t>(для юридических лиц, индивидуальных предпринимателей)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9071" w:type="dxa"/>
            <w:gridSpan w:val="3"/>
            <w:vAlign w:val="bottom"/>
          </w:tcPr>
          <w:p w:rsidR="00C3224C" w:rsidRDefault="00C3224C">
            <w:pPr>
              <w:pStyle w:val="ConsPlusNormal"/>
              <w:jc w:val="center"/>
              <w:outlineLvl w:val="2"/>
            </w:pPr>
            <w:r>
              <w:t>III. Сведения о площади зданий (строений, сооружений), расположенных на территории, и субъектах креативных (творческих) индустрий и об иных лицах, деятельность которых направлена на создание условий для эффективной деятельности субъектов креативных (творческих) индустрий, осуществляющих деятельность на территории</w:t>
            </w: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Суммарная площадь зданий (строений, сооружений), расположенных на территории и включаемых в состав креативного кластера,</w:t>
            </w:r>
          </w:p>
          <w:p w:rsidR="00C3224C" w:rsidRDefault="00C3224C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используемая субъектами креативных (творческих) индустрий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используемая иными лицами, деятельность которых направлена на создание условий для эффективной деятельности субъектов креативных (творческих) индустрий</w:t>
            </w:r>
          </w:p>
          <w:p w:rsidR="00C3224C" w:rsidRDefault="00C3224C">
            <w:pPr>
              <w:pStyle w:val="ConsPlusNormal"/>
            </w:pPr>
            <w:r>
              <w:t>(далее - иные лица)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отведенная для размещения объектов инфраструктуры коллективного пользования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t xml:space="preserve">количество объектов инфраструктуры коллективного </w:t>
            </w:r>
            <w:r>
              <w:lastRenderedPageBreak/>
              <w:t>пользования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lastRenderedPageBreak/>
              <w:t>суммарная площадь помещений в зданиях (строениях, сооружениях), расположенных на территории, используемая для размещения технических помещений и мест общего пользования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используемая для иных целей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Сведения о субъектах креативных (творческих) индустрий и об иных лицах: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t>количество субъектов креативных (творческих) индустрий, осуществляющих деятельность на территории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6024" w:type="dxa"/>
            <w:gridSpan w:val="2"/>
          </w:tcPr>
          <w:p w:rsidR="00C3224C" w:rsidRDefault="00C3224C">
            <w:pPr>
              <w:pStyle w:val="ConsPlusNormal"/>
            </w:pPr>
            <w:r>
              <w:t>количество иных лиц, осуществляющих деятельность на территории</w:t>
            </w:r>
          </w:p>
        </w:tc>
        <w:tc>
          <w:tcPr>
            <w:tcW w:w="3047" w:type="dxa"/>
          </w:tcPr>
          <w:p w:rsidR="00C3224C" w:rsidRDefault="00C3224C">
            <w:pPr>
              <w:pStyle w:val="ConsPlusNormal"/>
            </w:pPr>
          </w:p>
        </w:tc>
      </w:tr>
      <w:tr w:rsidR="00C3224C">
        <w:tc>
          <w:tcPr>
            <w:tcW w:w="9071" w:type="dxa"/>
            <w:gridSpan w:val="3"/>
          </w:tcPr>
          <w:p w:rsidR="00C3224C" w:rsidRDefault="00C3224C">
            <w:pPr>
              <w:pStyle w:val="ConsPlusNormal"/>
              <w:jc w:val="center"/>
              <w:outlineLvl w:val="2"/>
            </w:pPr>
            <w:r>
              <w:t>IV. Сведения о представителе собственника объектов недвижимости, расположенных на территории, подающем заявление</w:t>
            </w: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  <w:tr w:rsidR="00C3224C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C3224C" w:rsidRDefault="00C3224C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C3224C" w:rsidRDefault="00C3224C">
            <w:pPr>
              <w:pStyle w:val="ConsPlusNormal"/>
            </w:pPr>
          </w:p>
        </w:tc>
      </w:tr>
    </w:tbl>
    <w:p w:rsidR="00C3224C" w:rsidRDefault="00C3224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680"/>
        <w:gridCol w:w="340"/>
        <w:gridCol w:w="5669"/>
      </w:tblGrid>
      <w:tr w:rsidR="00C3224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nformat"/>
              <w:jc w:val="both"/>
            </w:pPr>
            <w:r>
              <w:t>Приложение:</w:t>
            </w:r>
          </w:p>
          <w:p w:rsidR="00C3224C" w:rsidRDefault="00C3224C">
            <w:pPr>
              <w:pStyle w:val="ConsPlusNonformat"/>
              <w:jc w:val="both"/>
            </w:pPr>
            <w:r>
              <w:t>-----------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  <w:r>
              <w:t>на ___ л. в ___ экз.</w:t>
            </w:r>
          </w:p>
        </w:tc>
      </w:tr>
      <w:tr w:rsidR="00C3224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24C" w:rsidRDefault="00C3224C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</w:tr>
      <w:tr w:rsidR="00C3224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center"/>
            </w:pPr>
            <w:proofErr w:type="gramStart"/>
            <w:r>
              <w:t>(ф. и. о. собственника (его представителя) объектов недвижимости, расположенных на территории)</w:t>
            </w:r>
            <w:proofErr w:type="gramEnd"/>
          </w:p>
        </w:tc>
      </w:tr>
      <w:tr w:rsidR="00C3224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24C" w:rsidRDefault="00C3224C">
            <w:pPr>
              <w:pStyle w:val="ConsPlusNormal"/>
              <w:jc w:val="center"/>
            </w:pPr>
          </w:p>
        </w:tc>
      </w:tr>
      <w:tr w:rsidR="00C3224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both"/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24C" w:rsidRDefault="00C3224C">
            <w:pPr>
              <w:pStyle w:val="ConsPlusNormal"/>
              <w:jc w:val="center"/>
            </w:pPr>
            <w:r>
              <w:t>(подпись собственника (его представителя) объектов недвижимости, расположенных на территории)</w:t>
            </w:r>
          </w:p>
        </w:tc>
      </w:tr>
    </w:tbl>
    <w:p w:rsidR="00C3224C" w:rsidRDefault="00C3224C">
      <w:pPr>
        <w:pStyle w:val="ConsPlusNormal"/>
        <w:jc w:val="both"/>
      </w:pPr>
    </w:p>
    <w:p w:rsidR="00C3224C" w:rsidRDefault="00C3224C">
      <w:pPr>
        <w:pStyle w:val="ConsPlusNormal"/>
        <w:jc w:val="both"/>
      </w:pPr>
    </w:p>
    <w:p w:rsidR="00C3224C" w:rsidRDefault="00C322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410" w:rsidRDefault="00020410">
      <w:bookmarkStart w:id="5" w:name="_GoBack"/>
      <w:bookmarkEnd w:id="5"/>
    </w:p>
    <w:sectPr w:rsidR="00020410" w:rsidSect="00B06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4C"/>
    <w:rsid w:val="00020410"/>
    <w:rsid w:val="008B614B"/>
    <w:rsid w:val="009D687F"/>
    <w:rsid w:val="00C3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C3224C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C3224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C3224C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3224C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C3224C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C3224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C3224C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3224C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14&amp;dst=2272" TargetMode="External"/><Relationship Id="rId13" Type="http://schemas.openxmlformats.org/officeDocument/2006/relationships/hyperlink" Target="https://login.consultant.ru/link/?req=doc&amp;base=LAW&amp;n=4825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514&amp;dst=101527" TargetMode="External"/><Relationship Id="rId12" Type="http://schemas.openxmlformats.org/officeDocument/2006/relationships/hyperlink" Target="https://login.consultant.ru/link/?req=doc&amp;base=LAW&amp;n=482580&amp;dst=10004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80&amp;dst=100032" TargetMode="External"/><Relationship Id="rId11" Type="http://schemas.openxmlformats.org/officeDocument/2006/relationships/hyperlink" Target="https://login.consultant.ru/link/?req=doc&amp;base=LAW&amp;n=482580&amp;dst=10002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5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852" TargetMode="External"/><Relationship Id="rId14" Type="http://schemas.openxmlformats.org/officeDocument/2006/relationships/hyperlink" Target="https://login.consultant.ru/link/?req=doc&amp;base=LAW&amp;n=504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Владимирович Федоров</dc:creator>
  <cp:lastModifiedBy>Максим Владимирович Федоров</cp:lastModifiedBy>
  <cp:revision>1</cp:revision>
  <dcterms:created xsi:type="dcterms:W3CDTF">2025-08-27T09:34:00Z</dcterms:created>
  <dcterms:modified xsi:type="dcterms:W3CDTF">2025-08-27T09:34:00Z</dcterms:modified>
</cp:coreProperties>
</file>