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2A" w:rsidRPr="00180F35" w:rsidRDefault="006D742A" w:rsidP="006D742A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-264160</wp:posOffset>
            </wp:positionV>
            <wp:extent cx="611505" cy="78486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42A" w:rsidRPr="00180F35" w:rsidRDefault="006D742A" w:rsidP="006D742A">
      <w:pPr>
        <w:jc w:val="center"/>
        <w:rPr>
          <w:b/>
          <w:sz w:val="22"/>
          <w:szCs w:val="22"/>
        </w:rPr>
      </w:pPr>
      <w:r w:rsidRPr="00180F35">
        <w:rPr>
          <w:b/>
          <w:sz w:val="22"/>
          <w:szCs w:val="22"/>
        </w:rPr>
        <w:t>СОВЕТ ДЕПУТАТОВ МУНИЦИПАЛЬНОГО ОБРАЗОВАНИЯ</w:t>
      </w:r>
    </w:p>
    <w:p w:rsidR="006D742A" w:rsidRPr="00180F35" w:rsidRDefault="006D742A" w:rsidP="006D742A">
      <w:pPr>
        <w:jc w:val="center"/>
        <w:rPr>
          <w:b/>
          <w:sz w:val="22"/>
          <w:szCs w:val="22"/>
        </w:rPr>
      </w:pPr>
      <w:r w:rsidRPr="00180F35">
        <w:rPr>
          <w:b/>
          <w:sz w:val="22"/>
          <w:szCs w:val="22"/>
        </w:rPr>
        <w:t>СОСНОВОБОРСКИЙ ГОРОДСКОЙ ОКРУГ ЛЕНИНГРАДСКОЙ ОБЛАСТИ</w:t>
      </w:r>
    </w:p>
    <w:p w:rsidR="006D742A" w:rsidRPr="00180F35" w:rsidRDefault="006D742A" w:rsidP="006D742A">
      <w:pPr>
        <w:jc w:val="center"/>
        <w:rPr>
          <w:b/>
          <w:sz w:val="22"/>
          <w:szCs w:val="22"/>
        </w:rPr>
      </w:pPr>
      <w:r w:rsidRPr="00180F35">
        <w:rPr>
          <w:b/>
          <w:sz w:val="22"/>
          <w:szCs w:val="22"/>
        </w:rPr>
        <w:t>(ТРЕТИЙ СОЗЫВ)</w:t>
      </w:r>
    </w:p>
    <w:p w:rsidR="006D742A" w:rsidRPr="00180F35" w:rsidRDefault="00AB2884" w:rsidP="006D742A">
      <w:pPr>
        <w:jc w:val="center"/>
        <w:rPr>
          <w:b/>
        </w:rPr>
      </w:pPr>
      <w:r w:rsidRPr="00AB2884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6D742A" w:rsidRDefault="006D742A" w:rsidP="006D742A">
      <w:pPr>
        <w:jc w:val="right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ПРОЕКТ</w:t>
      </w:r>
    </w:p>
    <w:p w:rsidR="006D742A" w:rsidRDefault="006D742A" w:rsidP="006D742A">
      <w:pPr>
        <w:jc w:val="center"/>
        <w:rPr>
          <w:b/>
          <w:spacing w:val="20"/>
          <w:sz w:val="40"/>
          <w:szCs w:val="40"/>
        </w:rPr>
      </w:pPr>
    </w:p>
    <w:p w:rsidR="006D742A" w:rsidRPr="009B143A" w:rsidRDefault="006D742A" w:rsidP="006D742A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6D742A" w:rsidRPr="00182CA6" w:rsidRDefault="006D742A" w:rsidP="006D742A">
      <w:pPr>
        <w:jc w:val="right"/>
        <w:rPr>
          <w:b/>
          <w:u w:val="single"/>
        </w:rPr>
      </w:pPr>
    </w:p>
    <w:p w:rsidR="006D742A" w:rsidRDefault="006D742A" w:rsidP="006D742A">
      <w:pPr>
        <w:jc w:val="center"/>
        <w:rPr>
          <w:b/>
          <w:bCs/>
          <w:sz w:val="28"/>
          <w:szCs w:val="28"/>
        </w:rPr>
      </w:pPr>
      <w:r w:rsidRPr="0058312E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. .2017   </w:t>
      </w:r>
      <w:r w:rsidRPr="0058312E">
        <w:rPr>
          <w:b/>
          <w:bCs/>
          <w:sz w:val="28"/>
          <w:szCs w:val="28"/>
        </w:rPr>
        <w:t xml:space="preserve">№ </w:t>
      </w:r>
    </w:p>
    <w:p w:rsidR="006D742A" w:rsidRPr="0058312E" w:rsidRDefault="006D742A" w:rsidP="006D742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6D742A" w:rsidRPr="002F7E0E" w:rsidTr="00FB70C1">
        <w:tc>
          <w:tcPr>
            <w:tcW w:w="6062" w:type="dxa"/>
          </w:tcPr>
          <w:p w:rsidR="006D742A" w:rsidRDefault="006D742A" w:rsidP="00FB541D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 утверждении Программы комплексного развития </w:t>
            </w:r>
            <w:r w:rsidR="007C1365">
              <w:rPr>
                <w:b/>
                <w:sz w:val="28"/>
                <w:szCs w:val="28"/>
              </w:rPr>
              <w:t>транспортной</w:t>
            </w:r>
            <w:r>
              <w:rPr>
                <w:b/>
                <w:sz w:val="28"/>
                <w:szCs w:val="28"/>
              </w:rPr>
              <w:t xml:space="preserve"> инфраструктуры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B541D">
              <w:rPr>
                <w:b/>
                <w:bCs/>
                <w:sz w:val="28"/>
                <w:szCs w:val="28"/>
              </w:rPr>
              <w:t xml:space="preserve">муниципального образования  </w:t>
            </w:r>
            <w:r>
              <w:rPr>
                <w:b/>
                <w:bCs/>
                <w:sz w:val="28"/>
                <w:szCs w:val="28"/>
              </w:rPr>
              <w:t>Сосновоборск</w:t>
            </w:r>
            <w:r w:rsidR="00FB541D">
              <w:rPr>
                <w:b/>
                <w:bCs/>
                <w:sz w:val="28"/>
                <w:szCs w:val="28"/>
              </w:rPr>
              <w:t>ий</w:t>
            </w:r>
            <w:r>
              <w:rPr>
                <w:b/>
                <w:bCs/>
                <w:sz w:val="28"/>
                <w:szCs w:val="28"/>
              </w:rPr>
              <w:t xml:space="preserve"> городско</w:t>
            </w:r>
            <w:r w:rsidR="00FB541D">
              <w:rPr>
                <w:b/>
                <w:bCs/>
                <w:sz w:val="28"/>
                <w:szCs w:val="28"/>
              </w:rPr>
              <w:t>й</w:t>
            </w:r>
            <w:r>
              <w:rPr>
                <w:b/>
                <w:bCs/>
                <w:sz w:val="28"/>
                <w:szCs w:val="28"/>
              </w:rPr>
              <w:t xml:space="preserve"> округа</w:t>
            </w:r>
          </w:p>
          <w:p w:rsidR="006D742A" w:rsidRPr="002F7E0E" w:rsidRDefault="007C1365" w:rsidP="00FB541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Ленинградской области до </w:t>
            </w:r>
            <w:r w:rsidR="006D742A">
              <w:rPr>
                <w:b/>
                <w:bCs/>
                <w:sz w:val="28"/>
                <w:szCs w:val="28"/>
              </w:rPr>
              <w:t>2030 год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="006D742A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6D742A" w:rsidRPr="00180F35" w:rsidRDefault="006D742A" w:rsidP="006D742A"/>
    <w:p w:rsidR="006D742A" w:rsidRPr="00180F35" w:rsidRDefault="006D742A" w:rsidP="006D742A"/>
    <w:p w:rsidR="006D742A" w:rsidRPr="00AD03D8" w:rsidRDefault="006D742A" w:rsidP="006D742A">
      <w:pPr>
        <w:ind w:firstLine="709"/>
        <w:rPr>
          <w:sz w:val="28"/>
          <w:szCs w:val="28"/>
        </w:rPr>
      </w:pPr>
      <w:r w:rsidRPr="00AD03D8">
        <w:rPr>
          <w:sz w:val="28"/>
          <w:szCs w:val="28"/>
        </w:rPr>
        <w:t xml:space="preserve">В соответствии с Градостроительным </w:t>
      </w:r>
      <w:r>
        <w:rPr>
          <w:sz w:val="28"/>
          <w:szCs w:val="28"/>
        </w:rPr>
        <w:t>кодексом Российской Федерации</w:t>
      </w:r>
      <w:r w:rsidRPr="00AD03D8">
        <w:rPr>
          <w:sz w:val="28"/>
          <w:szCs w:val="28"/>
        </w:rPr>
        <w:t xml:space="preserve">, Постановлением Правительства Российской Федерации от </w:t>
      </w:r>
      <w:r w:rsidR="007C1365">
        <w:rPr>
          <w:sz w:val="28"/>
          <w:szCs w:val="28"/>
        </w:rPr>
        <w:t>25.12.2015 № 1440</w:t>
      </w:r>
      <w:r w:rsidRPr="00AD03D8">
        <w:rPr>
          <w:sz w:val="28"/>
          <w:szCs w:val="28"/>
        </w:rPr>
        <w:t xml:space="preserve"> «Об утверждении требований к программам комплексного развития </w:t>
      </w:r>
      <w:r w:rsidR="007C1365">
        <w:rPr>
          <w:sz w:val="28"/>
          <w:szCs w:val="28"/>
        </w:rPr>
        <w:t>транспортной</w:t>
      </w:r>
      <w:r w:rsidRPr="00AD03D8">
        <w:rPr>
          <w:sz w:val="28"/>
          <w:szCs w:val="28"/>
        </w:rPr>
        <w:t xml:space="preserve"> инфраструктуры поселений, городских округов»</w:t>
      </w:r>
      <w:r>
        <w:rPr>
          <w:sz w:val="28"/>
          <w:szCs w:val="28"/>
        </w:rPr>
        <w:t xml:space="preserve">, Уставом муниципального образования Сосновоборский городской округ Ленинградской области, </w:t>
      </w:r>
      <w:r w:rsidRPr="00AD03D8">
        <w:rPr>
          <w:sz w:val="28"/>
          <w:szCs w:val="28"/>
        </w:rPr>
        <w:t>совет депутатов Сосновоборского городского округа</w:t>
      </w:r>
    </w:p>
    <w:p w:rsidR="006D742A" w:rsidRPr="0066126B" w:rsidRDefault="006D742A" w:rsidP="006D742A">
      <w:pPr>
        <w:rPr>
          <w:sz w:val="28"/>
          <w:szCs w:val="28"/>
        </w:rPr>
      </w:pPr>
    </w:p>
    <w:p w:rsidR="006D742A" w:rsidRPr="0066126B" w:rsidRDefault="006D742A" w:rsidP="006D742A">
      <w:pPr>
        <w:jc w:val="center"/>
        <w:rPr>
          <w:sz w:val="28"/>
          <w:szCs w:val="28"/>
        </w:rPr>
      </w:pPr>
      <w:r w:rsidRPr="0066126B">
        <w:rPr>
          <w:sz w:val="28"/>
          <w:szCs w:val="28"/>
        </w:rPr>
        <w:t>Р Е Ш И Л:</w:t>
      </w:r>
    </w:p>
    <w:p w:rsidR="006D742A" w:rsidRPr="0066126B" w:rsidRDefault="006D742A" w:rsidP="006D742A">
      <w:pPr>
        <w:rPr>
          <w:sz w:val="28"/>
          <w:szCs w:val="28"/>
        </w:rPr>
      </w:pPr>
    </w:p>
    <w:p w:rsidR="006D742A" w:rsidRPr="00990BD5" w:rsidRDefault="006D742A" w:rsidP="00990BD5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1365">
        <w:rPr>
          <w:sz w:val="28"/>
          <w:szCs w:val="28"/>
        </w:rPr>
        <w:t xml:space="preserve">Утвердить Программу </w:t>
      </w:r>
      <w:r w:rsidR="007C1365" w:rsidRPr="007C1365">
        <w:rPr>
          <w:sz w:val="28"/>
          <w:szCs w:val="28"/>
        </w:rPr>
        <w:t>комплексного развития транспортной инфраструктуры</w:t>
      </w:r>
      <w:r w:rsidR="007C1365" w:rsidRPr="007C1365">
        <w:rPr>
          <w:bCs/>
          <w:sz w:val="28"/>
          <w:szCs w:val="28"/>
        </w:rPr>
        <w:t xml:space="preserve"> </w:t>
      </w:r>
      <w:r w:rsidR="00FB541D">
        <w:rPr>
          <w:bCs/>
          <w:sz w:val="28"/>
          <w:szCs w:val="28"/>
        </w:rPr>
        <w:t xml:space="preserve">муниципального образования </w:t>
      </w:r>
      <w:r w:rsidR="007C1365" w:rsidRPr="007C1365">
        <w:rPr>
          <w:bCs/>
          <w:sz w:val="28"/>
          <w:szCs w:val="28"/>
        </w:rPr>
        <w:t>Сосновоборск</w:t>
      </w:r>
      <w:r w:rsidR="00FB541D">
        <w:rPr>
          <w:bCs/>
          <w:sz w:val="28"/>
          <w:szCs w:val="28"/>
        </w:rPr>
        <w:t>ий</w:t>
      </w:r>
      <w:r w:rsidR="007C1365" w:rsidRPr="007C1365">
        <w:rPr>
          <w:bCs/>
          <w:sz w:val="28"/>
          <w:szCs w:val="28"/>
        </w:rPr>
        <w:t xml:space="preserve"> городск</w:t>
      </w:r>
      <w:r w:rsidR="00FB541D">
        <w:rPr>
          <w:bCs/>
          <w:sz w:val="28"/>
          <w:szCs w:val="28"/>
        </w:rPr>
        <w:t>ой</w:t>
      </w:r>
      <w:r w:rsidR="007C1365" w:rsidRPr="007C1365">
        <w:rPr>
          <w:bCs/>
          <w:sz w:val="28"/>
          <w:szCs w:val="28"/>
        </w:rPr>
        <w:t xml:space="preserve"> округ</w:t>
      </w:r>
      <w:r w:rsidR="007C1365">
        <w:rPr>
          <w:bCs/>
          <w:sz w:val="28"/>
          <w:szCs w:val="28"/>
        </w:rPr>
        <w:t xml:space="preserve"> </w:t>
      </w:r>
      <w:r w:rsidR="007C1365" w:rsidRPr="007C1365">
        <w:rPr>
          <w:bCs/>
          <w:sz w:val="28"/>
          <w:szCs w:val="28"/>
        </w:rPr>
        <w:t>Ленинградской области до 2030 года</w:t>
      </w:r>
      <w:r w:rsidRPr="007C1365">
        <w:rPr>
          <w:sz w:val="28"/>
          <w:szCs w:val="28"/>
        </w:rPr>
        <w:t xml:space="preserve"> (прилагается).</w:t>
      </w:r>
    </w:p>
    <w:p w:rsidR="006D742A" w:rsidRPr="0066126B" w:rsidRDefault="006D742A" w:rsidP="00990BD5">
      <w:pPr>
        <w:tabs>
          <w:tab w:val="left" w:pos="851"/>
        </w:tabs>
        <w:ind w:firstLine="709"/>
        <w:rPr>
          <w:sz w:val="28"/>
          <w:szCs w:val="28"/>
        </w:rPr>
      </w:pPr>
      <w:r w:rsidRPr="0066126B">
        <w:rPr>
          <w:sz w:val="28"/>
          <w:szCs w:val="28"/>
        </w:rPr>
        <w:t>2. Поручить главе администрации Сосновоборского городского округа разме</w:t>
      </w:r>
      <w:r>
        <w:rPr>
          <w:sz w:val="28"/>
          <w:szCs w:val="28"/>
        </w:rPr>
        <w:t xml:space="preserve">стить </w:t>
      </w:r>
      <w:r w:rsidR="007C1365" w:rsidRPr="007C1365">
        <w:rPr>
          <w:sz w:val="28"/>
          <w:szCs w:val="28"/>
        </w:rPr>
        <w:t>Программу комплексного развития транспортной инфраструктуры</w:t>
      </w:r>
      <w:r w:rsidR="007C1365" w:rsidRPr="007C1365">
        <w:rPr>
          <w:bCs/>
          <w:sz w:val="28"/>
          <w:szCs w:val="28"/>
        </w:rPr>
        <w:t xml:space="preserve"> Сосновоборского городского округа</w:t>
      </w:r>
      <w:r w:rsidR="007C1365">
        <w:rPr>
          <w:bCs/>
          <w:sz w:val="28"/>
          <w:szCs w:val="28"/>
        </w:rPr>
        <w:t xml:space="preserve"> </w:t>
      </w:r>
      <w:r w:rsidR="007C1365" w:rsidRPr="007C1365">
        <w:rPr>
          <w:bCs/>
          <w:sz w:val="28"/>
          <w:szCs w:val="28"/>
        </w:rPr>
        <w:t>Ленинградской области до 2030 года</w:t>
      </w:r>
      <w:r w:rsidRPr="0066126B">
        <w:rPr>
          <w:sz w:val="28"/>
          <w:szCs w:val="28"/>
        </w:rPr>
        <w:t xml:space="preserve"> на официальном сайте Сосновоборского городск</w:t>
      </w:r>
      <w:r>
        <w:rPr>
          <w:sz w:val="28"/>
          <w:szCs w:val="28"/>
        </w:rPr>
        <w:t>ого округа</w:t>
      </w:r>
      <w:r w:rsidRPr="0066126B">
        <w:rPr>
          <w:sz w:val="28"/>
          <w:szCs w:val="28"/>
        </w:rPr>
        <w:t>.</w:t>
      </w:r>
    </w:p>
    <w:p w:rsidR="006D742A" w:rsidRPr="0066126B" w:rsidRDefault="006D742A" w:rsidP="00990BD5">
      <w:pPr>
        <w:tabs>
          <w:tab w:val="left" w:pos="851"/>
        </w:tabs>
        <w:ind w:firstLine="709"/>
        <w:rPr>
          <w:sz w:val="28"/>
          <w:szCs w:val="28"/>
        </w:rPr>
      </w:pPr>
      <w:r w:rsidRPr="0066126B">
        <w:rPr>
          <w:color w:val="000000"/>
          <w:sz w:val="28"/>
          <w:szCs w:val="28"/>
        </w:rPr>
        <w:t xml:space="preserve">3. Настоящее решение </w:t>
      </w:r>
      <w:r w:rsidR="00F07859">
        <w:rPr>
          <w:color w:val="000000"/>
          <w:sz w:val="28"/>
          <w:szCs w:val="28"/>
        </w:rPr>
        <w:t xml:space="preserve">опубликовать на официальном сайте Сосновоборского городского округа и </w:t>
      </w:r>
      <w:r w:rsidR="00F07859" w:rsidRPr="00F07859">
        <w:rPr>
          <w:color w:val="000000"/>
          <w:sz w:val="28"/>
          <w:szCs w:val="28"/>
        </w:rPr>
        <w:t xml:space="preserve"> </w:t>
      </w:r>
      <w:r w:rsidRPr="0066126B">
        <w:rPr>
          <w:sz w:val="28"/>
          <w:szCs w:val="28"/>
        </w:rPr>
        <w:t>обнародовать на электронном сайте городской газеты «Маяк».</w:t>
      </w:r>
    </w:p>
    <w:p w:rsidR="006D742A" w:rsidRPr="0066126B" w:rsidRDefault="006D742A" w:rsidP="00990BD5">
      <w:pPr>
        <w:tabs>
          <w:tab w:val="left" w:pos="851"/>
        </w:tabs>
        <w:ind w:firstLine="709"/>
        <w:rPr>
          <w:sz w:val="28"/>
          <w:szCs w:val="28"/>
        </w:rPr>
      </w:pPr>
      <w:r w:rsidRPr="0066126B">
        <w:rPr>
          <w:color w:val="000000"/>
          <w:sz w:val="28"/>
          <w:szCs w:val="28"/>
        </w:rPr>
        <w:t>4. Настоящее решение вступает в силу со дня официального обнародования.</w:t>
      </w:r>
    </w:p>
    <w:p w:rsidR="006D742A" w:rsidRPr="0066126B" w:rsidRDefault="006D742A" w:rsidP="006D742A">
      <w:pPr>
        <w:rPr>
          <w:rFonts w:ascii="Arial" w:hAnsi="Arial" w:cs="Arial"/>
          <w:sz w:val="28"/>
          <w:szCs w:val="28"/>
        </w:rPr>
      </w:pPr>
    </w:p>
    <w:p w:rsidR="006D742A" w:rsidRPr="0066126B" w:rsidRDefault="006D742A" w:rsidP="006D742A">
      <w:pPr>
        <w:pStyle w:val="Heading"/>
        <w:rPr>
          <w:rFonts w:ascii="Times New Roman" w:hAnsi="Times New Roman" w:cs="Times New Roman"/>
          <w:sz w:val="28"/>
          <w:szCs w:val="28"/>
        </w:rPr>
      </w:pPr>
      <w:r w:rsidRPr="0066126B">
        <w:rPr>
          <w:rFonts w:ascii="Times New Roman" w:hAnsi="Times New Roman" w:cs="Times New Roman"/>
          <w:sz w:val="28"/>
          <w:szCs w:val="28"/>
        </w:rPr>
        <w:t>Глава Сосновоборского</w:t>
      </w:r>
    </w:p>
    <w:p w:rsidR="007C1365" w:rsidRDefault="006D742A" w:rsidP="00434D8E">
      <w:pPr>
        <w:pStyle w:val="Heading"/>
        <w:rPr>
          <w:b w:val="0"/>
          <w:bCs w:val="0"/>
          <w:sz w:val="28"/>
          <w:szCs w:val="28"/>
        </w:rPr>
      </w:pPr>
      <w:r w:rsidRPr="00766AD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66ADA">
        <w:rPr>
          <w:rFonts w:ascii="Times New Roman" w:hAnsi="Times New Roman" w:cs="Times New Roman"/>
          <w:sz w:val="28"/>
          <w:szCs w:val="28"/>
        </w:rPr>
        <w:tab/>
      </w:r>
      <w:r w:rsidRPr="00766ADA">
        <w:rPr>
          <w:rFonts w:ascii="Times New Roman" w:hAnsi="Times New Roman" w:cs="Times New Roman"/>
          <w:sz w:val="28"/>
          <w:szCs w:val="28"/>
        </w:rPr>
        <w:tab/>
      </w:r>
      <w:r w:rsidRPr="00766ADA">
        <w:rPr>
          <w:rFonts w:ascii="Times New Roman" w:hAnsi="Times New Roman" w:cs="Times New Roman"/>
          <w:sz w:val="28"/>
          <w:szCs w:val="28"/>
        </w:rPr>
        <w:tab/>
      </w:r>
      <w:r w:rsidRPr="00766ADA">
        <w:rPr>
          <w:rFonts w:ascii="Times New Roman" w:hAnsi="Times New Roman" w:cs="Times New Roman"/>
          <w:sz w:val="28"/>
          <w:szCs w:val="28"/>
        </w:rPr>
        <w:tab/>
      </w:r>
      <w:r w:rsidRPr="00766ADA">
        <w:rPr>
          <w:rFonts w:ascii="Times New Roman" w:hAnsi="Times New Roman" w:cs="Times New Roman"/>
          <w:sz w:val="28"/>
          <w:szCs w:val="28"/>
        </w:rPr>
        <w:tab/>
      </w:r>
      <w:r w:rsidRPr="00766A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7E7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А.В. Иванов</w:t>
      </w:r>
      <w:r w:rsidR="007C1365">
        <w:rPr>
          <w:sz w:val="28"/>
          <w:szCs w:val="28"/>
        </w:rPr>
        <w:br w:type="page"/>
      </w:r>
    </w:p>
    <w:p w:rsidR="00631F1B" w:rsidRPr="00AD6F27" w:rsidRDefault="00631F1B" w:rsidP="00631F1B">
      <w:pPr>
        <w:pStyle w:val="ConsPlusNormal"/>
        <w:ind w:left="5103"/>
        <w:jc w:val="center"/>
        <w:rPr>
          <w:sz w:val="28"/>
          <w:szCs w:val="28"/>
        </w:rPr>
      </w:pPr>
      <w:r w:rsidRPr="00AD6F27">
        <w:rPr>
          <w:sz w:val="28"/>
          <w:szCs w:val="28"/>
        </w:rPr>
        <w:lastRenderedPageBreak/>
        <w:t>УТВЕРЖДЕНА</w:t>
      </w:r>
    </w:p>
    <w:p w:rsidR="00631F1B" w:rsidRPr="00AD6F27" w:rsidRDefault="00631F1B" w:rsidP="00631F1B">
      <w:pPr>
        <w:pStyle w:val="ConsPlusNormal"/>
        <w:ind w:left="5103"/>
        <w:jc w:val="center"/>
        <w:rPr>
          <w:sz w:val="28"/>
          <w:szCs w:val="28"/>
        </w:rPr>
      </w:pPr>
    </w:p>
    <w:p w:rsidR="00631F1B" w:rsidRPr="00AD6F27" w:rsidRDefault="00631F1B" w:rsidP="00631F1B">
      <w:pPr>
        <w:pStyle w:val="ConsPlusNormal"/>
        <w:ind w:left="5103"/>
        <w:jc w:val="center"/>
        <w:rPr>
          <w:sz w:val="28"/>
          <w:szCs w:val="28"/>
        </w:rPr>
      </w:pPr>
      <w:r w:rsidRPr="00AD6F27">
        <w:rPr>
          <w:sz w:val="28"/>
          <w:szCs w:val="28"/>
        </w:rPr>
        <w:t>Решением совета депутатов</w:t>
      </w:r>
    </w:p>
    <w:p w:rsidR="00631F1B" w:rsidRPr="00AD6F27" w:rsidRDefault="00631F1B" w:rsidP="00631F1B">
      <w:pPr>
        <w:pStyle w:val="ConsPlusNormal"/>
        <w:ind w:left="5103"/>
        <w:jc w:val="center"/>
        <w:rPr>
          <w:sz w:val="28"/>
          <w:szCs w:val="28"/>
        </w:rPr>
      </w:pPr>
      <w:r w:rsidRPr="00AD6F27">
        <w:rPr>
          <w:sz w:val="28"/>
          <w:szCs w:val="28"/>
        </w:rPr>
        <w:t xml:space="preserve">Муниципального образования Сосновоборский городской округ </w:t>
      </w:r>
    </w:p>
    <w:p w:rsidR="00631F1B" w:rsidRPr="00AD6F27" w:rsidRDefault="00631F1B" w:rsidP="00631F1B">
      <w:pPr>
        <w:pStyle w:val="ConsPlusNormal"/>
        <w:ind w:left="5103"/>
        <w:jc w:val="center"/>
        <w:rPr>
          <w:sz w:val="28"/>
          <w:szCs w:val="28"/>
        </w:rPr>
      </w:pPr>
      <w:r w:rsidRPr="00AD6F27">
        <w:rPr>
          <w:sz w:val="28"/>
          <w:szCs w:val="28"/>
        </w:rPr>
        <w:t>Ленинградской области</w:t>
      </w:r>
    </w:p>
    <w:p w:rsidR="00631F1B" w:rsidRPr="00AD6F27" w:rsidRDefault="00631F1B" w:rsidP="00631F1B">
      <w:pPr>
        <w:pStyle w:val="ConsPlusNormal"/>
        <w:jc w:val="center"/>
        <w:rPr>
          <w:sz w:val="28"/>
          <w:szCs w:val="28"/>
        </w:rPr>
      </w:pPr>
    </w:p>
    <w:p w:rsidR="00631F1B" w:rsidRPr="00AD6F27" w:rsidRDefault="00631F1B" w:rsidP="00631F1B">
      <w:pPr>
        <w:pStyle w:val="ConsPlusNormal"/>
        <w:jc w:val="center"/>
        <w:rPr>
          <w:sz w:val="28"/>
          <w:szCs w:val="28"/>
        </w:rPr>
      </w:pPr>
    </w:p>
    <w:p w:rsidR="00631F1B" w:rsidRPr="00AD6F27" w:rsidRDefault="00631F1B" w:rsidP="00631F1B">
      <w:pPr>
        <w:pStyle w:val="ConsPlusNormal"/>
        <w:jc w:val="center"/>
        <w:rPr>
          <w:sz w:val="28"/>
          <w:szCs w:val="28"/>
        </w:rPr>
      </w:pPr>
    </w:p>
    <w:p w:rsidR="00631F1B" w:rsidRPr="00AD6F27" w:rsidRDefault="00631F1B" w:rsidP="00631F1B">
      <w:pPr>
        <w:pStyle w:val="ConsPlusNormal"/>
        <w:jc w:val="center"/>
        <w:rPr>
          <w:sz w:val="28"/>
          <w:szCs w:val="28"/>
        </w:rPr>
      </w:pPr>
    </w:p>
    <w:p w:rsidR="00631F1B" w:rsidRPr="00AD6F27" w:rsidRDefault="00631F1B" w:rsidP="00631F1B">
      <w:pPr>
        <w:pStyle w:val="ConsPlusNormal"/>
        <w:jc w:val="center"/>
        <w:rPr>
          <w:sz w:val="28"/>
          <w:szCs w:val="28"/>
        </w:rPr>
      </w:pPr>
    </w:p>
    <w:p w:rsidR="00631F1B" w:rsidRPr="00AD6F27" w:rsidRDefault="00631F1B" w:rsidP="00631F1B">
      <w:pPr>
        <w:pStyle w:val="ConsPlusNormal"/>
        <w:jc w:val="center"/>
        <w:rPr>
          <w:sz w:val="28"/>
          <w:szCs w:val="28"/>
        </w:rPr>
      </w:pPr>
    </w:p>
    <w:p w:rsidR="00631F1B" w:rsidRPr="00AD6F27" w:rsidRDefault="00631F1B" w:rsidP="00631F1B">
      <w:pPr>
        <w:pStyle w:val="ConsPlusNormal"/>
        <w:jc w:val="center"/>
        <w:rPr>
          <w:sz w:val="28"/>
          <w:szCs w:val="28"/>
        </w:rPr>
      </w:pPr>
    </w:p>
    <w:p w:rsidR="00631F1B" w:rsidRPr="00AD6F27" w:rsidRDefault="00631F1B" w:rsidP="00631F1B">
      <w:pPr>
        <w:pStyle w:val="ConsPlusNormal"/>
        <w:jc w:val="center"/>
        <w:rPr>
          <w:sz w:val="28"/>
          <w:szCs w:val="28"/>
        </w:rPr>
      </w:pPr>
    </w:p>
    <w:p w:rsidR="00631F1B" w:rsidRPr="00AD6F27" w:rsidRDefault="00631F1B" w:rsidP="00631F1B">
      <w:pPr>
        <w:pStyle w:val="ConsPlusNormal"/>
        <w:jc w:val="center"/>
        <w:rPr>
          <w:sz w:val="28"/>
          <w:szCs w:val="28"/>
        </w:rPr>
      </w:pPr>
      <w:r w:rsidRPr="00AD6F27">
        <w:rPr>
          <w:sz w:val="28"/>
          <w:szCs w:val="28"/>
        </w:rPr>
        <w:t>Программа</w:t>
      </w:r>
    </w:p>
    <w:p w:rsidR="00631F1B" w:rsidRPr="00AD6F27" w:rsidRDefault="00631F1B" w:rsidP="00631F1B">
      <w:pPr>
        <w:pStyle w:val="ConsPlusNormal"/>
        <w:jc w:val="center"/>
        <w:rPr>
          <w:sz w:val="28"/>
          <w:szCs w:val="28"/>
        </w:rPr>
      </w:pPr>
      <w:r w:rsidRPr="00AD6F27">
        <w:rPr>
          <w:sz w:val="28"/>
          <w:szCs w:val="28"/>
        </w:rPr>
        <w:t>комплексного развития транспортной инфраструктуры</w:t>
      </w:r>
    </w:p>
    <w:p w:rsidR="00631F1B" w:rsidRPr="00AD6F27" w:rsidRDefault="0078666F" w:rsidP="00631F1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631F1B" w:rsidRPr="00AD6F27">
        <w:rPr>
          <w:sz w:val="28"/>
          <w:szCs w:val="28"/>
        </w:rPr>
        <w:t>Сосновоборск</w:t>
      </w:r>
      <w:r>
        <w:rPr>
          <w:sz w:val="28"/>
          <w:szCs w:val="28"/>
        </w:rPr>
        <w:t>ий</w:t>
      </w:r>
      <w:r w:rsidR="00631F1B" w:rsidRPr="00AD6F27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</w:t>
      </w:r>
      <w:r w:rsidR="00631F1B" w:rsidRPr="00AD6F27">
        <w:rPr>
          <w:sz w:val="28"/>
          <w:szCs w:val="28"/>
        </w:rPr>
        <w:t xml:space="preserve"> округ</w:t>
      </w:r>
    </w:p>
    <w:p w:rsidR="00631F1B" w:rsidRPr="00AD6F27" w:rsidRDefault="00631F1B" w:rsidP="00631F1B">
      <w:pPr>
        <w:pStyle w:val="ConsPlusNormal"/>
        <w:jc w:val="center"/>
        <w:rPr>
          <w:sz w:val="28"/>
          <w:szCs w:val="28"/>
        </w:rPr>
      </w:pPr>
      <w:r w:rsidRPr="00AD6F27">
        <w:rPr>
          <w:sz w:val="28"/>
          <w:szCs w:val="28"/>
        </w:rPr>
        <w:t>Ленинградской области до 2030 года</w:t>
      </w:r>
    </w:p>
    <w:p w:rsidR="00631F1B" w:rsidRPr="00AD6F27" w:rsidRDefault="00631F1B" w:rsidP="00631F1B">
      <w:pPr>
        <w:pStyle w:val="ConsPlusNormal"/>
        <w:jc w:val="both"/>
        <w:rPr>
          <w:sz w:val="28"/>
          <w:szCs w:val="28"/>
        </w:rPr>
      </w:pPr>
    </w:p>
    <w:p w:rsidR="00631F1B" w:rsidRPr="00AD6F27" w:rsidRDefault="00631F1B" w:rsidP="00631F1B">
      <w:pPr>
        <w:pStyle w:val="ConsPlusNormal"/>
        <w:jc w:val="center"/>
        <w:rPr>
          <w:sz w:val="28"/>
          <w:szCs w:val="28"/>
        </w:rPr>
      </w:pPr>
    </w:p>
    <w:p w:rsidR="00631F1B" w:rsidRPr="00AD6F27" w:rsidRDefault="00631F1B" w:rsidP="00631F1B">
      <w:pPr>
        <w:rPr>
          <w:sz w:val="28"/>
          <w:szCs w:val="28"/>
          <w:lang w:eastAsia="ru-RU"/>
        </w:rPr>
      </w:pPr>
    </w:p>
    <w:p w:rsidR="00631F1B" w:rsidRPr="00AD6F27" w:rsidRDefault="00631F1B" w:rsidP="00631F1B">
      <w:pPr>
        <w:rPr>
          <w:sz w:val="28"/>
          <w:szCs w:val="28"/>
          <w:lang w:eastAsia="ru-RU"/>
        </w:rPr>
      </w:pPr>
    </w:p>
    <w:p w:rsidR="00631F1B" w:rsidRPr="00AD6F27" w:rsidRDefault="00631F1B" w:rsidP="00631F1B">
      <w:pPr>
        <w:rPr>
          <w:sz w:val="28"/>
          <w:szCs w:val="28"/>
          <w:lang w:eastAsia="ru-RU"/>
        </w:rPr>
      </w:pPr>
    </w:p>
    <w:p w:rsidR="00631F1B" w:rsidRPr="00AD6F27" w:rsidRDefault="00631F1B" w:rsidP="00631F1B">
      <w:pPr>
        <w:rPr>
          <w:sz w:val="28"/>
          <w:szCs w:val="28"/>
          <w:lang w:eastAsia="ru-RU"/>
        </w:rPr>
      </w:pPr>
    </w:p>
    <w:p w:rsidR="00631F1B" w:rsidRPr="00AD6F27" w:rsidRDefault="00631F1B" w:rsidP="00631F1B">
      <w:pPr>
        <w:rPr>
          <w:sz w:val="28"/>
          <w:szCs w:val="28"/>
          <w:lang w:eastAsia="ru-RU"/>
        </w:rPr>
      </w:pPr>
    </w:p>
    <w:p w:rsidR="00631F1B" w:rsidRDefault="00631F1B" w:rsidP="00631F1B">
      <w:pPr>
        <w:rPr>
          <w:sz w:val="28"/>
          <w:szCs w:val="28"/>
          <w:lang w:eastAsia="ru-RU"/>
        </w:rPr>
      </w:pPr>
    </w:p>
    <w:p w:rsidR="00631F1B" w:rsidRDefault="00631F1B" w:rsidP="00631F1B">
      <w:pPr>
        <w:rPr>
          <w:sz w:val="28"/>
          <w:szCs w:val="28"/>
          <w:lang w:eastAsia="ru-RU"/>
        </w:rPr>
      </w:pPr>
    </w:p>
    <w:p w:rsidR="00631F1B" w:rsidRDefault="00631F1B" w:rsidP="00631F1B">
      <w:pPr>
        <w:rPr>
          <w:sz w:val="28"/>
          <w:szCs w:val="28"/>
          <w:lang w:eastAsia="ru-RU"/>
        </w:rPr>
      </w:pPr>
    </w:p>
    <w:p w:rsidR="00631F1B" w:rsidRDefault="00631F1B" w:rsidP="00631F1B">
      <w:pPr>
        <w:rPr>
          <w:sz w:val="28"/>
          <w:szCs w:val="28"/>
          <w:lang w:eastAsia="ru-RU"/>
        </w:rPr>
      </w:pPr>
    </w:p>
    <w:p w:rsidR="00631F1B" w:rsidRDefault="00631F1B" w:rsidP="00631F1B">
      <w:pPr>
        <w:rPr>
          <w:sz w:val="28"/>
          <w:szCs w:val="28"/>
          <w:lang w:eastAsia="ru-RU"/>
        </w:rPr>
      </w:pPr>
    </w:p>
    <w:p w:rsidR="00631F1B" w:rsidRDefault="00631F1B" w:rsidP="00631F1B">
      <w:pPr>
        <w:rPr>
          <w:sz w:val="28"/>
          <w:szCs w:val="28"/>
          <w:lang w:eastAsia="ru-RU"/>
        </w:rPr>
      </w:pPr>
    </w:p>
    <w:p w:rsidR="00631F1B" w:rsidRDefault="00631F1B" w:rsidP="00631F1B">
      <w:pPr>
        <w:rPr>
          <w:sz w:val="28"/>
          <w:szCs w:val="28"/>
          <w:lang w:eastAsia="ru-RU"/>
        </w:rPr>
      </w:pPr>
    </w:p>
    <w:p w:rsidR="00631F1B" w:rsidRDefault="00631F1B" w:rsidP="00631F1B">
      <w:pPr>
        <w:rPr>
          <w:sz w:val="28"/>
          <w:szCs w:val="28"/>
          <w:lang w:eastAsia="ru-RU"/>
        </w:rPr>
      </w:pPr>
    </w:p>
    <w:p w:rsidR="00631F1B" w:rsidRDefault="00631F1B" w:rsidP="00631F1B">
      <w:pPr>
        <w:rPr>
          <w:sz w:val="28"/>
          <w:szCs w:val="28"/>
          <w:lang w:eastAsia="ru-RU"/>
        </w:rPr>
      </w:pPr>
    </w:p>
    <w:p w:rsidR="00631F1B" w:rsidRPr="00AD6F27" w:rsidRDefault="00631F1B" w:rsidP="00631F1B">
      <w:pPr>
        <w:rPr>
          <w:sz w:val="28"/>
          <w:szCs w:val="28"/>
          <w:lang w:eastAsia="ru-RU"/>
        </w:rPr>
      </w:pPr>
    </w:p>
    <w:p w:rsidR="00631F1B" w:rsidRPr="00AD6F27" w:rsidRDefault="00631F1B" w:rsidP="00631F1B">
      <w:pPr>
        <w:rPr>
          <w:sz w:val="28"/>
          <w:szCs w:val="28"/>
          <w:lang w:eastAsia="ru-RU"/>
        </w:rPr>
      </w:pPr>
    </w:p>
    <w:p w:rsidR="00631F1B" w:rsidRPr="00AD6F27" w:rsidRDefault="00631F1B" w:rsidP="00631F1B">
      <w:pPr>
        <w:rPr>
          <w:sz w:val="28"/>
          <w:szCs w:val="28"/>
          <w:lang w:eastAsia="ru-RU"/>
        </w:rPr>
      </w:pPr>
    </w:p>
    <w:p w:rsidR="00631F1B" w:rsidRPr="00AD6F27" w:rsidRDefault="00631F1B" w:rsidP="00631F1B">
      <w:pPr>
        <w:rPr>
          <w:sz w:val="28"/>
          <w:szCs w:val="28"/>
          <w:lang w:eastAsia="ru-RU"/>
        </w:rPr>
      </w:pPr>
    </w:p>
    <w:p w:rsidR="00631F1B" w:rsidRPr="00AD6F27" w:rsidRDefault="00631F1B" w:rsidP="00631F1B">
      <w:pPr>
        <w:rPr>
          <w:sz w:val="28"/>
          <w:szCs w:val="28"/>
          <w:lang w:eastAsia="ru-RU"/>
        </w:rPr>
      </w:pPr>
    </w:p>
    <w:p w:rsidR="00631F1B" w:rsidRPr="00AD6F27" w:rsidRDefault="00631F1B" w:rsidP="00631F1B">
      <w:pPr>
        <w:rPr>
          <w:sz w:val="28"/>
          <w:szCs w:val="28"/>
          <w:lang w:eastAsia="ru-RU"/>
        </w:rPr>
      </w:pPr>
    </w:p>
    <w:p w:rsidR="00631F1B" w:rsidRPr="00AD6F27" w:rsidRDefault="00631F1B" w:rsidP="00631F1B">
      <w:pPr>
        <w:rPr>
          <w:sz w:val="28"/>
          <w:szCs w:val="28"/>
          <w:lang w:eastAsia="ru-RU"/>
        </w:rPr>
      </w:pPr>
    </w:p>
    <w:p w:rsidR="00631F1B" w:rsidRPr="00AD6F27" w:rsidRDefault="00631F1B" w:rsidP="00631F1B">
      <w:pPr>
        <w:tabs>
          <w:tab w:val="left" w:pos="4401"/>
        </w:tabs>
        <w:rPr>
          <w:sz w:val="28"/>
          <w:szCs w:val="28"/>
          <w:lang w:eastAsia="ru-RU"/>
        </w:rPr>
      </w:pPr>
      <w:r w:rsidRPr="00AD6F27">
        <w:rPr>
          <w:sz w:val="28"/>
          <w:szCs w:val="28"/>
          <w:lang w:eastAsia="ru-RU"/>
        </w:rPr>
        <w:tab/>
        <w:t>2017</w:t>
      </w:r>
    </w:p>
    <w:p w:rsidR="00631F1B" w:rsidRPr="00AD6F27" w:rsidRDefault="00631F1B" w:rsidP="00631F1B">
      <w:pPr>
        <w:rPr>
          <w:sz w:val="28"/>
          <w:szCs w:val="28"/>
          <w:lang w:eastAsia="ru-RU"/>
        </w:rPr>
      </w:pPr>
    </w:p>
    <w:p w:rsidR="00631F1B" w:rsidRPr="00AD6F27" w:rsidRDefault="00631F1B" w:rsidP="00631F1B">
      <w:pPr>
        <w:rPr>
          <w:sz w:val="28"/>
          <w:szCs w:val="28"/>
          <w:lang w:eastAsia="ru-RU"/>
        </w:rPr>
        <w:sectPr w:rsidR="00631F1B" w:rsidRPr="00AD6F27" w:rsidSect="00DD54B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31F1B" w:rsidRPr="00AD6F27" w:rsidRDefault="00631F1B" w:rsidP="00631F1B">
      <w:pPr>
        <w:pStyle w:val="ConsPlusNormal"/>
        <w:jc w:val="center"/>
        <w:rPr>
          <w:sz w:val="28"/>
          <w:szCs w:val="28"/>
        </w:rPr>
      </w:pPr>
      <w:r w:rsidRPr="00AD6F27">
        <w:rPr>
          <w:sz w:val="28"/>
          <w:szCs w:val="28"/>
        </w:rPr>
        <w:lastRenderedPageBreak/>
        <w:t>Характеристика социально-экономического развития городского округа</w:t>
      </w:r>
    </w:p>
    <w:p w:rsidR="00631F1B" w:rsidRPr="00AD6F27" w:rsidRDefault="00631F1B" w:rsidP="00631F1B">
      <w:pPr>
        <w:pStyle w:val="ConsPlusNormal"/>
        <w:ind w:firstLine="709"/>
        <w:jc w:val="both"/>
        <w:rPr>
          <w:sz w:val="28"/>
          <w:szCs w:val="28"/>
        </w:rPr>
      </w:pPr>
    </w:p>
    <w:p w:rsidR="00631F1B" w:rsidRPr="00AD6F27" w:rsidRDefault="00631F1B" w:rsidP="00631F1B">
      <w:pPr>
        <w:pStyle w:val="ac"/>
        <w:ind w:left="0" w:firstLine="709"/>
        <w:rPr>
          <w:sz w:val="28"/>
          <w:szCs w:val="28"/>
        </w:rPr>
      </w:pPr>
      <w:r w:rsidRPr="00AD6F27">
        <w:rPr>
          <w:sz w:val="28"/>
          <w:szCs w:val="28"/>
        </w:rPr>
        <w:t>Анализ положения Ленинградской области в структуре пространственной организации Российской Федерации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Ленинградская область – субъект Российской Федерации, который входит в состав Северо-Западного федерального округа.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Ленинградская область является крупнейшим транспортно-логистическим узлом Северо-Западного федерального округа. На территории Ленинградской области располагаются крупнейшие российские порты Балтии (Приморск, Усть-Луга, Высоцк, Выборг).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Протяженность железных дорог на территории Ленинградской области превышает 2,4 тыс. км, и обеспечивает связь с соседними регионами Российской Федерации и странами Европейского Союза (Финляндия, Эстония).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На территории Ленинградской области проложено свыше 22,5 тыс. км автомобильных дорог, из них пять дорог федерального значения (федеральные трассы «Россия», «Скандинавия», «Кола», «Псков», «Нарва») и 11 основных магистралей регионального значения.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Специфической особенностью Ленинградской области является ее приморское положение и одновременно расположение на развилке двух транспортных направлений – на северо-запад, через Карельский перешеек в направлении Северной Европы и на запад, в страны Восточной, Центральной и Западной Европы.</w:t>
      </w:r>
    </w:p>
    <w:p w:rsidR="00631F1B" w:rsidRPr="00AD6F27" w:rsidRDefault="00631F1B" w:rsidP="00631F1B">
      <w:pPr>
        <w:pStyle w:val="ConsPlusNormal"/>
        <w:ind w:firstLine="709"/>
        <w:jc w:val="both"/>
        <w:rPr>
          <w:sz w:val="28"/>
          <w:szCs w:val="28"/>
        </w:rPr>
      </w:pPr>
    </w:p>
    <w:p w:rsidR="00631F1B" w:rsidRPr="00631F1B" w:rsidRDefault="00631F1B" w:rsidP="00631F1B">
      <w:pPr>
        <w:pStyle w:val="2"/>
        <w:jc w:val="center"/>
        <w:rPr>
          <w:sz w:val="28"/>
          <w:szCs w:val="28"/>
        </w:rPr>
      </w:pPr>
      <w:bookmarkStart w:id="0" w:name="_Toc492901167"/>
      <w:r w:rsidRPr="00631F1B">
        <w:rPr>
          <w:sz w:val="28"/>
          <w:szCs w:val="28"/>
        </w:rPr>
        <w:t xml:space="preserve">1.1. Социально-экономическое состояние </w:t>
      </w:r>
      <w:r w:rsidR="00D032C8">
        <w:rPr>
          <w:sz w:val="28"/>
          <w:szCs w:val="28"/>
        </w:rPr>
        <w:t xml:space="preserve">муниципального образования </w:t>
      </w:r>
      <w:r w:rsidRPr="00631F1B">
        <w:rPr>
          <w:sz w:val="28"/>
          <w:szCs w:val="28"/>
        </w:rPr>
        <w:t>Сосновоборск</w:t>
      </w:r>
      <w:r w:rsidR="00D032C8">
        <w:rPr>
          <w:sz w:val="28"/>
          <w:szCs w:val="28"/>
        </w:rPr>
        <w:t>ий</w:t>
      </w:r>
      <w:r w:rsidRPr="00631F1B">
        <w:rPr>
          <w:sz w:val="28"/>
          <w:szCs w:val="28"/>
        </w:rPr>
        <w:t xml:space="preserve"> городско</w:t>
      </w:r>
      <w:r w:rsidR="00D032C8">
        <w:rPr>
          <w:sz w:val="28"/>
          <w:szCs w:val="28"/>
        </w:rPr>
        <w:t>й</w:t>
      </w:r>
      <w:r w:rsidRPr="00631F1B">
        <w:rPr>
          <w:sz w:val="28"/>
          <w:szCs w:val="28"/>
        </w:rPr>
        <w:t xml:space="preserve"> округ</w:t>
      </w:r>
      <w:r w:rsidR="00D032C8">
        <w:rPr>
          <w:sz w:val="28"/>
          <w:szCs w:val="28"/>
        </w:rPr>
        <w:t xml:space="preserve"> Ленинградской области</w:t>
      </w:r>
      <w:r w:rsidRPr="00631F1B">
        <w:rPr>
          <w:sz w:val="28"/>
          <w:szCs w:val="28"/>
        </w:rPr>
        <w:t>, градостроительная деятельность на территории округа</w:t>
      </w:r>
      <w:bookmarkEnd w:id="0"/>
    </w:p>
    <w:p w:rsidR="00631F1B" w:rsidRPr="00AD6F27" w:rsidRDefault="00631F1B" w:rsidP="00631F1B">
      <w:pPr>
        <w:jc w:val="center"/>
        <w:rPr>
          <w:sz w:val="28"/>
          <w:szCs w:val="28"/>
        </w:rPr>
      </w:pP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 xml:space="preserve">Сосновоборский городской округ Ленинградской области ведет свою историю с 19 апреля 1973 года, когда поселок Сосновый Бор Ломоносовского района был преобразован в город областного подчинения. В 2005 году город Сосновый Бор стал муниципальным образованием Сосновоборский городской округ Ленинградской области. 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Границы округа установлены областным законом от 15.06.2010 № 32-оз (с последующими изменениями).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Площадь территории – около 80 кв. км (7993 га).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 xml:space="preserve">Округ расположен на приморской низменности, вдоль южного берега Финского залива (Копорская губа), на берегах реки Коваши, в </w:t>
      </w:r>
      <w:smartTag w:uri="urn:schemas-microsoft-com:office:smarttags" w:element="metricconverter">
        <w:smartTagPr>
          <w:attr w:name="ProductID" w:val="80 км"/>
        </w:smartTagPr>
        <w:r w:rsidRPr="00AD6F27">
          <w:rPr>
            <w:sz w:val="28"/>
            <w:szCs w:val="28"/>
          </w:rPr>
          <w:t>80 км</w:t>
        </w:r>
      </w:smartTag>
      <w:r w:rsidRPr="00AD6F27">
        <w:rPr>
          <w:sz w:val="28"/>
          <w:szCs w:val="28"/>
        </w:rPr>
        <w:t xml:space="preserve"> от Санкт-Петербурга. Имеет сухопутную границу с Ломоносовским районом на всем ее протяжении.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Территорию округа образуют земли населенных пунктов (7198 га) и земли лесного фонда (795 га). Округ не имеет земель сельскохозяйственного назначения.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lastRenderedPageBreak/>
        <w:t>Полезных ископаемых в промышленных масштабах на территории округа нет. Водные ресурсы пресной воды невелики. Округ практически не имеет свободных земельных ресурсов для развития.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Несмотря на наличие на территории округа крупных промышленных и научных предприятий, экологическая ситуация в целом благоприятная.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Сосновый Бор активно строился в 60-70 годы прошлого столетия, в результате численность населения округа выросла в несколько раз:</w:t>
      </w:r>
    </w:p>
    <w:p w:rsidR="00631F1B" w:rsidRPr="00AD6F27" w:rsidRDefault="00631F1B" w:rsidP="00631F1B">
      <w:pPr>
        <w:ind w:firstLine="709"/>
        <w:jc w:val="right"/>
        <w:rPr>
          <w:sz w:val="28"/>
          <w:szCs w:val="28"/>
        </w:rPr>
      </w:pPr>
      <w:r w:rsidRPr="00AD6F27">
        <w:rPr>
          <w:sz w:val="28"/>
          <w:szCs w:val="28"/>
        </w:rPr>
        <w:t>Таблица 1.</w:t>
      </w:r>
    </w:p>
    <w:p w:rsidR="00631F1B" w:rsidRPr="00AD6F27" w:rsidRDefault="00631F1B" w:rsidP="00631F1B">
      <w:pPr>
        <w:jc w:val="center"/>
        <w:rPr>
          <w:b/>
          <w:sz w:val="28"/>
          <w:szCs w:val="28"/>
        </w:rPr>
      </w:pPr>
      <w:r w:rsidRPr="00AD6F27">
        <w:rPr>
          <w:b/>
          <w:sz w:val="28"/>
          <w:szCs w:val="28"/>
        </w:rPr>
        <w:t>Динамика численности населения г. Сосновый Бор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</w:p>
    <w:tbl>
      <w:tblPr>
        <w:tblW w:w="0" w:type="auto"/>
        <w:jc w:val="center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6"/>
        <w:gridCol w:w="1985"/>
        <w:gridCol w:w="3827"/>
      </w:tblGrid>
      <w:tr w:rsidR="00631F1B" w:rsidRPr="00AD6F27" w:rsidTr="00AA019D">
        <w:trPr>
          <w:jc w:val="center"/>
        </w:trPr>
        <w:tc>
          <w:tcPr>
            <w:tcW w:w="3146" w:type="dxa"/>
          </w:tcPr>
          <w:p w:rsidR="00631F1B" w:rsidRPr="00AD6F27" w:rsidRDefault="00631F1B" w:rsidP="00AA019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D6F27">
              <w:rPr>
                <w:b/>
                <w:sz w:val="28"/>
                <w:szCs w:val="28"/>
              </w:rPr>
              <w:t>Источник данных</w:t>
            </w:r>
          </w:p>
        </w:tc>
        <w:tc>
          <w:tcPr>
            <w:tcW w:w="1985" w:type="dxa"/>
          </w:tcPr>
          <w:p w:rsidR="00631F1B" w:rsidRPr="00AD6F27" w:rsidRDefault="00631F1B" w:rsidP="00AA019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D6F27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3827" w:type="dxa"/>
          </w:tcPr>
          <w:p w:rsidR="00631F1B" w:rsidRPr="00AD6F27" w:rsidRDefault="00631F1B" w:rsidP="00AA019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D6F27">
              <w:rPr>
                <w:b/>
                <w:sz w:val="28"/>
                <w:szCs w:val="28"/>
              </w:rPr>
              <w:t>Численность населения, чел.</w:t>
            </w:r>
          </w:p>
        </w:tc>
      </w:tr>
      <w:tr w:rsidR="00631F1B" w:rsidRPr="00AD6F27" w:rsidTr="00AA019D">
        <w:trPr>
          <w:jc w:val="center"/>
        </w:trPr>
        <w:tc>
          <w:tcPr>
            <w:tcW w:w="3146" w:type="dxa"/>
          </w:tcPr>
          <w:p w:rsidR="00631F1B" w:rsidRPr="00AD6F27" w:rsidRDefault="00631F1B" w:rsidP="00AA019D">
            <w:pPr>
              <w:jc w:val="center"/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>Перепись населения</w:t>
            </w:r>
          </w:p>
        </w:tc>
        <w:tc>
          <w:tcPr>
            <w:tcW w:w="1985" w:type="dxa"/>
          </w:tcPr>
          <w:p w:rsidR="00631F1B" w:rsidRPr="00AD6F27" w:rsidRDefault="00631F1B" w:rsidP="00AA019D">
            <w:pPr>
              <w:jc w:val="center"/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>1970</w:t>
            </w:r>
          </w:p>
        </w:tc>
        <w:tc>
          <w:tcPr>
            <w:tcW w:w="3827" w:type="dxa"/>
          </w:tcPr>
          <w:p w:rsidR="00631F1B" w:rsidRPr="00AD6F27" w:rsidRDefault="00631F1B" w:rsidP="00AA019D">
            <w:pPr>
              <w:jc w:val="center"/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>15247</w:t>
            </w:r>
          </w:p>
        </w:tc>
      </w:tr>
      <w:tr w:rsidR="00631F1B" w:rsidRPr="00AD6F27" w:rsidTr="00AA019D">
        <w:trPr>
          <w:jc w:val="center"/>
        </w:trPr>
        <w:tc>
          <w:tcPr>
            <w:tcW w:w="3146" w:type="dxa"/>
          </w:tcPr>
          <w:p w:rsidR="00631F1B" w:rsidRPr="00AD6F27" w:rsidRDefault="00631F1B" w:rsidP="00AA019D">
            <w:pPr>
              <w:jc w:val="center"/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>Перепись населения</w:t>
            </w:r>
          </w:p>
        </w:tc>
        <w:tc>
          <w:tcPr>
            <w:tcW w:w="1985" w:type="dxa"/>
          </w:tcPr>
          <w:p w:rsidR="00631F1B" w:rsidRPr="00AD6F27" w:rsidRDefault="00631F1B" w:rsidP="00AA019D">
            <w:pPr>
              <w:jc w:val="center"/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>1979</w:t>
            </w:r>
          </w:p>
        </w:tc>
        <w:tc>
          <w:tcPr>
            <w:tcW w:w="3827" w:type="dxa"/>
          </w:tcPr>
          <w:p w:rsidR="00631F1B" w:rsidRPr="00AD6F27" w:rsidRDefault="00631F1B" w:rsidP="00AA019D">
            <w:pPr>
              <w:jc w:val="center"/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>42663</w:t>
            </w:r>
          </w:p>
        </w:tc>
      </w:tr>
      <w:tr w:rsidR="00631F1B" w:rsidRPr="00AD6F27" w:rsidTr="00AA019D">
        <w:trPr>
          <w:jc w:val="center"/>
        </w:trPr>
        <w:tc>
          <w:tcPr>
            <w:tcW w:w="3146" w:type="dxa"/>
          </w:tcPr>
          <w:p w:rsidR="00631F1B" w:rsidRPr="00AD6F27" w:rsidRDefault="00631F1B" w:rsidP="00AA019D">
            <w:pPr>
              <w:jc w:val="center"/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>Перепись населения</w:t>
            </w:r>
          </w:p>
        </w:tc>
        <w:tc>
          <w:tcPr>
            <w:tcW w:w="1985" w:type="dxa"/>
          </w:tcPr>
          <w:p w:rsidR="00631F1B" w:rsidRPr="00AD6F27" w:rsidRDefault="00631F1B" w:rsidP="00AA019D">
            <w:pPr>
              <w:jc w:val="center"/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>1989</w:t>
            </w:r>
          </w:p>
        </w:tc>
        <w:tc>
          <w:tcPr>
            <w:tcW w:w="3827" w:type="dxa"/>
          </w:tcPr>
          <w:p w:rsidR="00631F1B" w:rsidRPr="00AD6F27" w:rsidRDefault="00631F1B" w:rsidP="00AA019D">
            <w:pPr>
              <w:jc w:val="center"/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>56162</w:t>
            </w:r>
          </w:p>
        </w:tc>
      </w:tr>
      <w:tr w:rsidR="00631F1B" w:rsidRPr="00AD6F27" w:rsidTr="00AA019D">
        <w:trPr>
          <w:jc w:val="center"/>
        </w:trPr>
        <w:tc>
          <w:tcPr>
            <w:tcW w:w="3146" w:type="dxa"/>
          </w:tcPr>
          <w:p w:rsidR="00631F1B" w:rsidRPr="00AD6F27" w:rsidRDefault="00631F1B" w:rsidP="00AA019D">
            <w:pPr>
              <w:jc w:val="center"/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>Перепись населения</w:t>
            </w:r>
          </w:p>
        </w:tc>
        <w:tc>
          <w:tcPr>
            <w:tcW w:w="1985" w:type="dxa"/>
          </w:tcPr>
          <w:p w:rsidR="00631F1B" w:rsidRPr="00AD6F27" w:rsidRDefault="00631F1B" w:rsidP="00AA019D">
            <w:pPr>
              <w:jc w:val="center"/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>2002</w:t>
            </w:r>
          </w:p>
        </w:tc>
        <w:tc>
          <w:tcPr>
            <w:tcW w:w="3827" w:type="dxa"/>
          </w:tcPr>
          <w:p w:rsidR="00631F1B" w:rsidRPr="00AD6F27" w:rsidRDefault="00631F1B" w:rsidP="00AA019D">
            <w:pPr>
              <w:jc w:val="center"/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>66181</w:t>
            </w:r>
          </w:p>
        </w:tc>
      </w:tr>
      <w:tr w:rsidR="00631F1B" w:rsidRPr="00AD6F27" w:rsidTr="00AA019D">
        <w:trPr>
          <w:jc w:val="center"/>
        </w:trPr>
        <w:tc>
          <w:tcPr>
            <w:tcW w:w="3146" w:type="dxa"/>
          </w:tcPr>
          <w:p w:rsidR="00631F1B" w:rsidRPr="00AD6F27" w:rsidRDefault="00631F1B" w:rsidP="00AA019D">
            <w:pPr>
              <w:jc w:val="center"/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>Перепись населения</w:t>
            </w:r>
          </w:p>
        </w:tc>
        <w:tc>
          <w:tcPr>
            <w:tcW w:w="1985" w:type="dxa"/>
          </w:tcPr>
          <w:p w:rsidR="00631F1B" w:rsidRPr="00AD6F27" w:rsidRDefault="00631F1B" w:rsidP="00AA019D">
            <w:pPr>
              <w:jc w:val="center"/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>2010</w:t>
            </w:r>
          </w:p>
        </w:tc>
        <w:tc>
          <w:tcPr>
            <w:tcW w:w="3827" w:type="dxa"/>
          </w:tcPr>
          <w:p w:rsidR="00631F1B" w:rsidRPr="00AD6F27" w:rsidRDefault="00631F1B" w:rsidP="00AA019D">
            <w:pPr>
              <w:jc w:val="center"/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>65710</w:t>
            </w:r>
          </w:p>
        </w:tc>
      </w:tr>
      <w:tr w:rsidR="00631F1B" w:rsidRPr="00AD6F27" w:rsidTr="00AA019D">
        <w:trPr>
          <w:jc w:val="center"/>
        </w:trPr>
        <w:tc>
          <w:tcPr>
            <w:tcW w:w="3146" w:type="dxa"/>
          </w:tcPr>
          <w:p w:rsidR="00631F1B" w:rsidRPr="00AD6F27" w:rsidRDefault="00631F1B" w:rsidP="00AA019D">
            <w:pPr>
              <w:jc w:val="center"/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>Петростат</w:t>
            </w:r>
          </w:p>
        </w:tc>
        <w:tc>
          <w:tcPr>
            <w:tcW w:w="1985" w:type="dxa"/>
          </w:tcPr>
          <w:p w:rsidR="00631F1B" w:rsidRPr="00AD6F27" w:rsidRDefault="00631F1B" w:rsidP="00AA019D">
            <w:pPr>
              <w:jc w:val="center"/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>2012</w:t>
            </w:r>
          </w:p>
        </w:tc>
        <w:tc>
          <w:tcPr>
            <w:tcW w:w="3827" w:type="dxa"/>
          </w:tcPr>
          <w:p w:rsidR="00631F1B" w:rsidRPr="00AD6F27" w:rsidRDefault="00631F1B" w:rsidP="00AA019D">
            <w:pPr>
              <w:jc w:val="center"/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>66967</w:t>
            </w:r>
          </w:p>
        </w:tc>
      </w:tr>
      <w:tr w:rsidR="00631F1B" w:rsidRPr="00AD6F27" w:rsidTr="00AA019D">
        <w:trPr>
          <w:jc w:val="center"/>
        </w:trPr>
        <w:tc>
          <w:tcPr>
            <w:tcW w:w="3146" w:type="dxa"/>
          </w:tcPr>
          <w:p w:rsidR="00631F1B" w:rsidRPr="00AD6F27" w:rsidRDefault="00631F1B" w:rsidP="00AA019D">
            <w:pPr>
              <w:jc w:val="center"/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>Петростат</w:t>
            </w:r>
          </w:p>
        </w:tc>
        <w:tc>
          <w:tcPr>
            <w:tcW w:w="1985" w:type="dxa"/>
          </w:tcPr>
          <w:p w:rsidR="00631F1B" w:rsidRPr="00AD6F27" w:rsidRDefault="00631F1B" w:rsidP="00AA019D">
            <w:pPr>
              <w:jc w:val="center"/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>2014</w:t>
            </w:r>
          </w:p>
        </w:tc>
        <w:tc>
          <w:tcPr>
            <w:tcW w:w="3827" w:type="dxa"/>
          </w:tcPr>
          <w:p w:rsidR="00631F1B" w:rsidRPr="00AD6F27" w:rsidRDefault="00631F1B" w:rsidP="00AA019D">
            <w:pPr>
              <w:jc w:val="center"/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>67397</w:t>
            </w:r>
          </w:p>
        </w:tc>
      </w:tr>
      <w:tr w:rsidR="00631F1B" w:rsidRPr="00AD6F27" w:rsidTr="00AA019D">
        <w:trPr>
          <w:jc w:val="center"/>
        </w:trPr>
        <w:tc>
          <w:tcPr>
            <w:tcW w:w="3146" w:type="dxa"/>
          </w:tcPr>
          <w:p w:rsidR="00631F1B" w:rsidRPr="00AD6F27" w:rsidRDefault="00631F1B" w:rsidP="00AA019D">
            <w:pPr>
              <w:jc w:val="center"/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>Петростат</w:t>
            </w:r>
          </w:p>
        </w:tc>
        <w:tc>
          <w:tcPr>
            <w:tcW w:w="1985" w:type="dxa"/>
          </w:tcPr>
          <w:p w:rsidR="00631F1B" w:rsidRPr="00AD6F27" w:rsidRDefault="00631F1B" w:rsidP="00AA019D">
            <w:pPr>
              <w:jc w:val="center"/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>2016</w:t>
            </w:r>
          </w:p>
        </w:tc>
        <w:tc>
          <w:tcPr>
            <w:tcW w:w="3827" w:type="dxa"/>
          </w:tcPr>
          <w:p w:rsidR="00631F1B" w:rsidRPr="00AD6F27" w:rsidRDefault="00631F1B" w:rsidP="00AA019D">
            <w:pPr>
              <w:jc w:val="center"/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>68045</w:t>
            </w:r>
          </w:p>
        </w:tc>
      </w:tr>
    </w:tbl>
    <w:p w:rsidR="00631F1B" w:rsidRPr="00AD6F27" w:rsidRDefault="00631F1B" w:rsidP="00631F1B">
      <w:pPr>
        <w:ind w:firstLine="709"/>
        <w:rPr>
          <w:sz w:val="28"/>
          <w:szCs w:val="28"/>
        </w:rPr>
      </w:pP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Из приведенных данных видно, что в конце 90-х годов быстрый рост численности населения города прекратился, в настоящее время идет плавное увеличение в среднем на 200-300 человек в год.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Рост численности в основном происходит за счет приезда в город новых жителей, поскольку естественный прирост населения за счет превышения рождаемости над смертностью прекратился в конце 90-х годов. За 18 лет, с 1999 года по 2016 год, только в 2015 году рождаемость превысила смертность.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Из-за снижения рождаемости происходит старение населения города, уменьшается численность детей, растет численность пенсионеров, число которых в 2017 году достигло 22 тысяч человек.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Снижение рождаемости и рост численности лиц пожилого возраста привели к сокращению за последние 5 лет численности трудоспособного населения в трудоспособном возрасте с 41 до 39 тысяч человек. При этом в 2012-2016 годах происходил рост численности работников крупных и средних предприятий с 22,5 до 25,5 тыс. человек.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Эти факторы позволили Сосновому Бору пройти кризисные годы без существенного роста напряженности на рынке труда. Численность зарегистрированных безработных находилась в пределах 100-200 человек, а число вакансий не опускалось ниже 1000 единиц. Таким образом, в настоящее время рынок труда в округе в целом сбалансирован, значительных свободных трудовых ресурсов нет.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 xml:space="preserve">Средняя заработная плата работников крупных и средних предприятий округа в 2016 году составила 56678 рублей (второе место в Ленинградской </w:t>
      </w:r>
      <w:r w:rsidRPr="00AD6F27">
        <w:rPr>
          <w:sz w:val="28"/>
          <w:szCs w:val="28"/>
        </w:rPr>
        <w:lastRenderedPageBreak/>
        <w:t>области после Ломоносовского района), что на 36 % выше среднеобластного уровня.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В экономике города со дня пуска в эксплуатацию Ленинградской атомной станции преобладающей отраслью стала атомная энергетика, а сам город получил неофициальное название – Атомград. По итогам 2016 года производство и распределение электроэнергии, газа и воды в общем обороте крупных и средних предприятий округа составляет 54,6 %, второе место занимает строительство – 16,1 %, на третьем месте наука – 7,8 %: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 xml:space="preserve">Сосновый Бор по итогам 2016 года </w:t>
      </w:r>
      <w:r w:rsidRPr="00AD6F27">
        <w:rPr>
          <w:b/>
          <w:sz w:val="28"/>
          <w:szCs w:val="28"/>
        </w:rPr>
        <w:t>занимает первое место</w:t>
      </w:r>
      <w:r w:rsidRPr="00AD6F27">
        <w:rPr>
          <w:sz w:val="28"/>
          <w:szCs w:val="28"/>
        </w:rPr>
        <w:t xml:space="preserve"> среди районов Ленинградской области в ряде отраслей: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- по объему производства и распределения электроэнергии, газа и воды – 33,3 % объема производства в данной отрасли по Ленинградской области (Сосновоборский городской округ является энергетической базой Санкт-Петербурга и Ленинградской области);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- по объему работ в строительстве – 21,7 % объема работ по Ленинградской области (строительный комплекс округа – крупнейший в регионе);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- по объему работ в науке – 47,8 % объема работ по Ленинградской области (научные организации округа – крупнейшие в регионе);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- по объему инвестиций в основной капитал – 18,9 % объема инвестиций по Ленинградской области: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Первое место по объему инвестиций округу обеспечивает реализация крупных инвестиционных проектов по модернизации Ленинградской атомной станции, строительству замещающих энергоблоков ЛАЭС, на которые приходится более 90 % общего объема инвестиций по округу.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В то же время Сосновоборский городской округ значительно уступает другим районам области по объему продукции обрабатывающих производств, производству сельскохозяйственной продукции, добыче полезных ископаемых. В результате, являясь самым маленьким муниципальным образованием Ленинградской области по занимаемой территории (в сравнении с районами), по общему объему производства продукции всех отраслей округ занимает 7 место (4,9 % от общего объема производства по Ленинградской области).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b/>
          <w:sz w:val="28"/>
          <w:szCs w:val="28"/>
        </w:rPr>
        <w:t>Налоговые платежи</w:t>
      </w:r>
      <w:r w:rsidRPr="00AD6F27">
        <w:rPr>
          <w:sz w:val="28"/>
          <w:szCs w:val="28"/>
        </w:rPr>
        <w:t xml:space="preserve"> от Сосновоборских предприятий в бюджеты всех уровней в совокупности по данным Сосновоборской ИФНС за 2016 год выросли на 11 % и составили 6,2 млрд. руб., в том числе в бюджет округа перечислено 914,3 млн. руб., что на 10 % меньше поступлений в городской бюджет за 2015 год. В течение 2016 года из областного и федерального бюджетов в местный бюджет поступили субсидии, субвенции и другие межбюджетные трансферты на общую сумму 1067,1 млн. руб. 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 xml:space="preserve">С учетом этих поступлений доля Сосновоборского городского бюджета в общей сумме налогов, собранных в округе в 2016 году, составила 32 %, то есть Сосновоборский городской округ является крупным налоговым донором регионального и федерального бюджетов, расходуя менее одной трети собираемых на территории округа налогов. В этом анализе не учитывается налог на прибыль ЛАЭС, как филиала Концерна «Росэнергоатом», который </w:t>
      </w:r>
      <w:r w:rsidRPr="00AD6F27">
        <w:rPr>
          <w:sz w:val="28"/>
          <w:szCs w:val="28"/>
        </w:rPr>
        <w:lastRenderedPageBreak/>
        <w:t>уплачивается Концерном централизованно в Москве. С учетом этого налога доля налоговых платежей, отдаваемых округом «на сторону», была бы еще больше.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Снижение налоговых доходов городского бюджета в 2016 году на 10,7 % произошло в связи с изменением налогового законодательства в худшую для муниципального образования сторону: уменьшился норматив отчислений от налога на доходы физических лиц в местный бюджет, а транспортный налог был полностью передан в областной бюджет. Кроме того, на доходную часть местного бюджета негативное влияние оказывает то, что в соответствии с российским законодательством объекты атомной и оборонной отраслей освобождены от уплаты земельного налога, зачисляемого в местный бюджет.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В результате с 2015 года городской бюджет сводится с дефицитом, для сбалансированности бюджета проводятся меры по экономии средств, сокращению расходов по всем направлениям. Это приводит к тому, что средства местного бюджета практически полностью уходят на самое необходимое: содержание социальной сферы, обеспечение функционирования объектов городского хозяйства. Средства федерального и областного бюджетов, которые удается получить на строительство инфраструктуры и объектов социальной сферы, недостаточны и предоставляются, как правило, на долевых началах, с обязательным софинансированием из местного бюджета.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В структуре расходов местного бюджета Сосновоборского городского округа львиную долю занимают расходы на обеспечение функционирования отраслей социальной сферы и городского хозяйства. Расходы местного бюджета, связанные с развитием, невелики и составляют 3-8 % общей суммы расходов.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 xml:space="preserve">В целом можно сделать вывод, что средств местного бюджета, имеющихся в распоряжении органов местного самоуправления округа, несмотря на внушительную сумму, превышающую 2 млрд. руб. в год, не хватает на поддержание в нормативном состоянии и обеспечение нормального функционирования множества городских объектов: школ, детских садов, объектов культуры, спорта, автомобильных дорог, коммунальных сетей, объектов благоустройства, дорожного хозяйства и т. д. 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Фактически выделение средств из местного бюджета на строительство новых объектов социальной сферы и городского хозяйства в настоящее время происходит за счет урезания расходов на содержание, текущий и капитальный ремонт существующих объектов, что приводит к ухудшению состояния объектов, сетей и автомобильных дорог.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Для обеспечения развития округа необходимо привлекать дополнительные источники, искать пути преодоления дефицита бюджетных средств, это стратегическая задача на рассматриваемый период.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</w:p>
    <w:p w:rsidR="00631F1B" w:rsidRPr="00AD6F27" w:rsidRDefault="00631F1B" w:rsidP="00631F1B">
      <w:pPr>
        <w:pStyle w:val="23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AD6F27">
        <w:rPr>
          <w:b/>
          <w:bCs/>
          <w:sz w:val="28"/>
          <w:szCs w:val="28"/>
        </w:rPr>
        <w:t>Градостроительная деятельность на территории округа</w:t>
      </w:r>
    </w:p>
    <w:p w:rsidR="00631F1B" w:rsidRPr="00AD6F27" w:rsidRDefault="00631F1B" w:rsidP="00631F1B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AD6F27">
        <w:rPr>
          <w:sz w:val="28"/>
          <w:szCs w:val="28"/>
        </w:rPr>
        <w:t xml:space="preserve">Генеральный план муниципального образования Сосновоборский городской округ Ленинградской области </w:t>
      </w:r>
      <w:r w:rsidR="00636CCE">
        <w:rPr>
          <w:sz w:val="28"/>
          <w:szCs w:val="28"/>
        </w:rPr>
        <w:t xml:space="preserve">(далее по тексту - Сосновоборского городского округа) </w:t>
      </w:r>
      <w:r w:rsidRPr="00AD6F27">
        <w:rPr>
          <w:sz w:val="28"/>
          <w:szCs w:val="28"/>
        </w:rPr>
        <w:t>принят в 2012 году с расчетным сроком действия до 2030 года. В 2009 году утверждены правила землепользования и застройки.</w:t>
      </w:r>
    </w:p>
    <w:p w:rsidR="00631F1B" w:rsidRDefault="00631F1B" w:rsidP="00631F1B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  <w:r w:rsidRPr="00AD6F27">
        <w:rPr>
          <w:sz w:val="28"/>
          <w:szCs w:val="28"/>
        </w:rPr>
        <w:lastRenderedPageBreak/>
        <w:t>Градостроительная деятельность на территории Сосновоборского городского округа осуществляется в рамках выполнения муниципальной программы округа «Городское хозяйство на 2014-2020 годы», подпрограмма 6 «Развитие градостроительной деятельности на территории Сосновоборского городского округа на 2014-2020 годы», в соответствии с которой в 2017 году планируется:</w:t>
      </w:r>
    </w:p>
    <w:p w:rsidR="00631F1B" w:rsidRDefault="00631F1B" w:rsidP="00631F1B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  <w:r w:rsidRPr="00AD6F27">
        <w:rPr>
          <w:sz w:val="28"/>
          <w:szCs w:val="28"/>
        </w:rPr>
        <w:t>- завершить разработку проектов планировки и проектов межевания территорий Ручьи, Старое Калище, проекта межевания 3-го микрорайона города;</w:t>
      </w:r>
    </w:p>
    <w:p w:rsidR="00363229" w:rsidRPr="00AD6F27" w:rsidRDefault="00363229" w:rsidP="00631F1B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начать работы по выполнению проектов планировки и проектов  межевания 7,8,15микрорайонов города;</w:t>
      </w:r>
    </w:p>
    <w:p w:rsidR="00631F1B" w:rsidRPr="00AD6F27" w:rsidRDefault="00631F1B" w:rsidP="00631F1B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  <w:r w:rsidRPr="00AD6F27">
        <w:rPr>
          <w:sz w:val="28"/>
          <w:szCs w:val="28"/>
        </w:rPr>
        <w:t>- начато выполнение проектно-изыскательских работ на территории Сосновоборского городского округа. В результате выполнения работ будут получены актуализированные версии Генерального плана и Правил землепользования и застройки округа, а также разработаны основные направления градостроительной стратегии развития Сосновоборского городского округа.</w:t>
      </w:r>
    </w:p>
    <w:p w:rsidR="00631F1B" w:rsidRPr="00AD6F27" w:rsidRDefault="00631F1B" w:rsidP="00631F1B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AD6F27">
        <w:rPr>
          <w:sz w:val="28"/>
          <w:szCs w:val="28"/>
        </w:rPr>
        <w:t>Кроме того в 2017 году планируется завершение проектно-изыскательских работ по распределительным газопроводам районов г. Сосновый Бор: Старое Калище, Ручьи, Липово, Ракопежи, Смольненский, Устье.</w:t>
      </w:r>
    </w:p>
    <w:p w:rsidR="00631F1B" w:rsidRPr="00AD6F27" w:rsidRDefault="00631F1B" w:rsidP="00631F1B">
      <w:pPr>
        <w:pStyle w:val="23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 w:rsidRPr="00AD6F27">
        <w:rPr>
          <w:sz w:val="28"/>
          <w:szCs w:val="28"/>
        </w:rPr>
        <w:t>Продолжается строительство следующих объектов:</w:t>
      </w:r>
    </w:p>
    <w:p w:rsidR="00631F1B" w:rsidRPr="00AD6F27" w:rsidRDefault="00631F1B" w:rsidP="00631F1B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AD6F27">
        <w:rPr>
          <w:sz w:val="28"/>
          <w:szCs w:val="28"/>
        </w:rPr>
        <w:t>- жилого комплекса в 16 мкр., на пересечении ул. Космонавтов и пр. Героев;</w:t>
      </w:r>
    </w:p>
    <w:p w:rsidR="00631F1B" w:rsidRPr="00AD6F27" w:rsidRDefault="00631F1B" w:rsidP="00631F1B">
      <w:pPr>
        <w:pStyle w:val="23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AD6F27">
        <w:rPr>
          <w:sz w:val="28"/>
          <w:szCs w:val="28"/>
        </w:rPr>
        <w:t>- жилого комплекса 5-этажных жилых домов, в Северо-Западном районе, 19 микрорайоне, напротив жилых домов № 72, 74, 76 по ул. Молодёжной;</w:t>
      </w:r>
    </w:p>
    <w:p w:rsidR="00631F1B" w:rsidRPr="00AD6F27" w:rsidRDefault="00631F1B" w:rsidP="00631F1B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  <w:r w:rsidRPr="00AD6F27">
        <w:rPr>
          <w:sz w:val="28"/>
          <w:szCs w:val="28"/>
        </w:rPr>
        <w:t>- малоэтажной застройки жилых домов блокированного типа в городском квартале 2Б, ЖСК «Металлооптика».</w:t>
      </w:r>
    </w:p>
    <w:p w:rsidR="00631F1B" w:rsidRPr="00AD6F27" w:rsidRDefault="00631F1B" w:rsidP="00631F1B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  <w:r w:rsidRPr="00AD6F27">
        <w:rPr>
          <w:sz w:val="28"/>
          <w:szCs w:val="28"/>
        </w:rPr>
        <w:t>За счет средств заинтересованных лиц завершено обновление инженерно-топографических изысканий и разработка проекта планировки, планируется завершить проект межевания территории Липово.</w:t>
      </w:r>
    </w:p>
    <w:p w:rsidR="00631F1B" w:rsidRPr="00557E72" w:rsidRDefault="00631F1B" w:rsidP="00631F1B">
      <w:pPr>
        <w:pStyle w:val="ConsPlusNormal"/>
        <w:jc w:val="center"/>
        <w:rPr>
          <w:sz w:val="28"/>
          <w:szCs w:val="28"/>
        </w:rPr>
      </w:pPr>
    </w:p>
    <w:p w:rsidR="00631F1B" w:rsidRPr="00557E72" w:rsidRDefault="00631F1B" w:rsidP="00631F1B">
      <w:pPr>
        <w:pStyle w:val="ConsPlusNormal"/>
        <w:jc w:val="center"/>
        <w:rPr>
          <w:b/>
          <w:sz w:val="28"/>
          <w:szCs w:val="28"/>
        </w:rPr>
      </w:pPr>
      <w:r w:rsidRPr="00557E72">
        <w:rPr>
          <w:b/>
          <w:sz w:val="28"/>
          <w:szCs w:val="28"/>
        </w:rPr>
        <w:t>Характеристика существующего состояния транспортной инфраструктуры</w:t>
      </w:r>
    </w:p>
    <w:p w:rsidR="00631F1B" w:rsidRPr="00AD6F27" w:rsidRDefault="00631F1B" w:rsidP="00631F1B">
      <w:pPr>
        <w:pStyle w:val="ConsPlusNormal"/>
        <w:jc w:val="center"/>
        <w:rPr>
          <w:sz w:val="28"/>
          <w:szCs w:val="28"/>
        </w:rPr>
      </w:pPr>
    </w:p>
    <w:p w:rsidR="00631F1B" w:rsidRPr="00AD6F27" w:rsidRDefault="00631F1B" w:rsidP="00631F1B">
      <w:pPr>
        <w:ind w:firstLine="709"/>
        <w:rPr>
          <w:iCs/>
          <w:sz w:val="28"/>
          <w:szCs w:val="28"/>
        </w:rPr>
      </w:pPr>
      <w:r w:rsidRPr="00AD6F27">
        <w:rPr>
          <w:iCs/>
          <w:sz w:val="28"/>
          <w:szCs w:val="28"/>
        </w:rPr>
        <w:t>Транспортный каркас Сосновоборского городского округа сформирован автомобильной дорогой регионального значения (Трасса А-121) и автодорогами местного значения.</w:t>
      </w:r>
    </w:p>
    <w:p w:rsidR="00631F1B" w:rsidRPr="00AD6F27" w:rsidRDefault="00631F1B" w:rsidP="00631F1B">
      <w:pPr>
        <w:ind w:firstLine="709"/>
        <w:rPr>
          <w:iCs/>
          <w:sz w:val="28"/>
          <w:szCs w:val="28"/>
        </w:rPr>
      </w:pPr>
      <w:r w:rsidRPr="00AD6F27">
        <w:rPr>
          <w:iCs/>
          <w:sz w:val="28"/>
          <w:szCs w:val="28"/>
        </w:rPr>
        <w:t>В целом улично-дорожная сеть находится в удовлетворительном состоянии.</w:t>
      </w:r>
    </w:p>
    <w:p w:rsidR="00631F1B" w:rsidRPr="00AD6F27" w:rsidRDefault="00631F1B" w:rsidP="00631F1B">
      <w:pPr>
        <w:pStyle w:val="a4"/>
        <w:tabs>
          <w:tab w:val="left" w:pos="708"/>
        </w:tabs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СМУП «АТ» является исполнителем регулярных пассажирских перевозок транспортом общего пользования на территории муниципального образования Сосновоборский городской округ.  Предприятие обслуживает  12 регулярных автобусных маршрутов:</w:t>
      </w:r>
    </w:p>
    <w:p w:rsidR="00631F1B" w:rsidRPr="00AD6F27" w:rsidRDefault="00631F1B" w:rsidP="00631F1B">
      <w:pPr>
        <w:pStyle w:val="a4"/>
        <w:tabs>
          <w:tab w:val="left" w:pos="708"/>
        </w:tabs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- 11 маршрутов по заказу муниципального образования  Сосновоборский городской округ. Из них:</w:t>
      </w:r>
    </w:p>
    <w:p w:rsidR="00631F1B" w:rsidRPr="00AD6F27" w:rsidRDefault="00631F1B" w:rsidP="00631F1B">
      <w:pPr>
        <w:pStyle w:val="a4"/>
        <w:tabs>
          <w:tab w:val="left" w:pos="708"/>
        </w:tabs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- 7 в пределах городской транспортной черты - маршруты № 2,4,5,6,7,12,15;</w:t>
      </w:r>
    </w:p>
    <w:p w:rsidR="00631F1B" w:rsidRPr="00AD6F27" w:rsidRDefault="00631F1B" w:rsidP="00631F1B">
      <w:pPr>
        <w:pStyle w:val="a4"/>
        <w:tabs>
          <w:tab w:val="left" w:pos="708"/>
        </w:tabs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lastRenderedPageBreak/>
        <w:t>- 3 маршрута, обслуживающих садоводческие направления – маршруты № 10,11,20</w:t>
      </w:r>
    </w:p>
    <w:p w:rsidR="00631F1B" w:rsidRPr="00557E72" w:rsidRDefault="00631F1B" w:rsidP="00631F1B">
      <w:pPr>
        <w:pStyle w:val="a4"/>
        <w:tabs>
          <w:tab w:val="left" w:pos="708"/>
        </w:tabs>
        <w:ind w:firstLine="709"/>
        <w:rPr>
          <w:rFonts w:asciiTheme="minorHAnsi" w:hAnsiTheme="minorHAnsi" w:cstheme="minorHAnsi"/>
          <w:sz w:val="28"/>
          <w:szCs w:val="28"/>
        </w:rPr>
      </w:pPr>
      <w:r w:rsidRPr="00AD6F27">
        <w:rPr>
          <w:sz w:val="28"/>
          <w:szCs w:val="28"/>
        </w:rPr>
        <w:t xml:space="preserve">- </w:t>
      </w:r>
      <w:r w:rsidRPr="00557E72">
        <w:rPr>
          <w:rFonts w:asciiTheme="minorHAnsi" w:hAnsiTheme="minorHAnsi" w:cstheme="minorHAnsi"/>
          <w:sz w:val="28"/>
          <w:szCs w:val="28"/>
        </w:rPr>
        <w:t>и направление промзоны – 1 маршрут № 3.</w:t>
      </w:r>
    </w:p>
    <w:p w:rsidR="00631F1B" w:rsidRPr="00557E72" w:rsidRDefault="00631F1B" w:rsidP="00631F1B">
      <w:pPr>
        <w:pStyle w:val="af1"/>
        <w:spacing w:before="0" w:after="0"/>
        <w:ind w:firstLine="709"/>
        <w:jc w:val="both"/>
        <w:rPr>
          <w:rFonts w:asciiTheme="minorHAnsi" w:hAnsiTheme="minorHAnsi" w:cstheme="minorHAnsi"/>
          <w:b/>
          <w:bCs/>
          <w:kern w:val="32"/>
          <w:sz w:val="28"/>
          <w:szCs w:val="28"/>
        </w:rPr>
      </w:pPr>
      <w:r w:rsidRPr="00557E72">
        <w:rPr>
          <w:rFonts w:asciiTheme="minorHAnsi" w:hAnsiTheme="minorHAnsi" w:cstheme="minorHAnsi"/>
          <w:sz w:val="28"/>
          <w:szCs w:val="28"/>
        </w:rPr>
        <w:t xml:space="preserve">- 1 маршрут по заказу </w:t>
      </w:r>
      <w:r w:rsidRPr="00557E72">
        <w:rPr>
          <w:rFonts w:asciiTheme="minorHAnsi" w:hAnsiTheme="minorHAnsi" w:cstheme="minorHAnsi"/>
          <w:bCs/>
          <w:kern w:val="32"/>
          <w:sz w:val="28"/>
          <w:szCs w:val="28"/>
        </w:rPr>
        <w:t>Управления Ленинградской области по транспорту, межмуниципальный маршрут № 9 (от АТП до д. Систа-Палкино).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557E72">
        <w:rPr>
          <w:rFonts w:asciiTheme="minorHAnsi" w:hAnsiTheme="minorHAnsi" w:cstheme="minorHAnsi"/>
          <w:sz w:val="28"/>
          <w:szCs w:val="28"/>
        </w:rPr>
        <w:t>В общей сложности по муниципальным и межмуниципальным маршрутам за 2014 год было перевезено 1 652 756 пассажиров, за 2015 год – 1 689 017 пассажиров,</w:t>
      </w:r>
      <w:r w:rsidRPr="00AD6F27">
        <w:rPr>
          <w:sz w:val="28"/>
          <w:szCs w:val="28"/>
        </w:rPr>
        <w:t xml:space="preserve"> за 2016 год – 1 639 489 пассажиров. Анализируя общий пассажиропоток за представленные годы, можно сделать вывод о незначительном колебании в пределах 3% в ту или иную сторону.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Анализируя пассажиропоток по маршрутам за 2016 год относительно 2015 года, надо отметить, что по садоводческим маршрутам – №  10, 11, 20 значительных колебаний пассажиропотока за рассматриваемый период нет, то есть количество перевезенных пассажиров по данным маршрутам год от года имеет относительно постоянный уровень.</w:t>
      </w:r>
    </w:p>
    <w:p w:rsidR="00631F1B" w:rsidRPr="00AD6F27" w:rsidRDefault="00631F1B" w:rsidP="00631F1B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AD6F27">
        <w:rPr>
          <w:rFonts w:ascii="Times New Roman" w:hAnsi="Times New Roman"/>
          <w:sz w:val="28"/>
          <w:szCs w:val="28"/>
        </w:rPr>
        <w:t>Спад пассажиропотока отмечается по маршрутам № 2 и № 12.</w:t>
      </w:r>
    </w:p>
    <w:p w:rsidR="00631F1B" w:rsidRPr="00AD6F27" w:rsidRDefault="00631F1B" w:rsidP="00631F1B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AD6F27">
        <w:rPr>
          <w:rFonts w:ascii="Times New Roman" w:hAnsi="Times New Roman"/>
          <w:sz w:val="28"/>
          <w:szCs w:val="28"/>
        </w:rPr>
        <w:t xml:space="preserve">Спад прослеживается по маршрутам № 5 и № 7. Эти маршруты предназначены не только для перемещения пассажиров  по городу, но в первую очередь для доставки пассажиров на ж/д остановки «Калище», «80 км» к электричкам на Санкт-Петербург. Учитывая, что </w:t>
      </w:r>
      <w:r w:rsidR="00636CCE">
        <w:rPr>
          <w:rFonts w:ascii="Times New Roman" w:hAnsi="Times New Roman"/>
          <w:sz w:val="28"/>
          <w:szCs w:val="28"/>
        </w:rPr>
        <w:t xml:space="preserve">сейчас </w:t>
      </w:r>
      <w:r w:rsidRPr="00AD6F27">
        <w:rPr>
          <w:rFonts w:ascii="Times New Roman" w:hAnsi="Times New Roman"/>
          <w:sz w:val="28"/>
          <w:szCs w:val="28"/>
        </w:rPr>
        <w:t>изменилась ситуация на железной дороге - повысился контроль за оплатой проезда в полном объеме, а также возросла стоимость проезда практически до такого же уровня, что и проезд автобусным маршрутом № 401 «Сосновый Бор - Санкт-Петербург», все большее количество граждан предпочитает добираться до Санкт-Петербурга именно автобусным маршрутом  № 401,402,  частота рейсов которого значительно выше, чем частота рейсов электричек, особенно в утренние часы «пик».</w:t>
      </w:r>
    </w:p>
    <w:p w:rsidR="00631F1B" w:rsidRPr="00AD6F27" w:rsidRDefault="00631F1B" w:rsidP="00631F1B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AD6F27">
        <w:rPr>
          <w:rFonts w:ascii="Times New Roman" w:hAnsi="Times New Roman"/>
          <w:sz w:val="28"/>
          <w:szCs w:val="28"/>
        </w:rPr>
        <w:t>Одновременно Октябрьская железная дорога постоянно отменяет те или иные рейсы на Санкт-Петербург, а также вводит пересадку пассажиров в г. Ломоносов на другую электричку до Санкт-Петербурга, что также снижает привлекательность перевозок электричками. В связи с этим изменился и пассажиропоток по городским маршрутам, доставляющим пассажиров до ж/д остановок «Калище</w:t>
      </w:r>
      <w:r>
        <w:rPr>
          <w:rFonts w:ascii="Times New Roman" w:hAnsi="Times New Roman"/>
          <w:sz w:val="28"/>
          <w:szCs w:val="28"/>
        </w:rPr>
        <w:t>»</w:t>
      </w:r>
      <w:r w:rsidRPr="00AD6F27">
        <w:rPr>
          <w:rFonts w:ascii="Times New Roman" w:hAnsi="Times New Roman"/>
          <w:sz w:val="28"/>
          <w:szCs w:val="28"/>
        </w:rPr>
        <w:t xml:space="preserve"> и «80 км»  в сторону уменьшения.</w:t>
      </w:r>
    </w:p>
    <w:p w:rsidR="00631F1B" w:rsidRPr="00AD6F27" w:rsidRDefault="00631F1B" w:rsidP="00631F1B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AD6F27">
        <w:rPr>
          <w:rFonts w:ascii="Times New Roman" w:hAnsi="Times New Roman"/>
          <w:sz w:val="28"/>
          <w:szCs w:val="28"/>
        </w:rPr>
        <w:t>Высокий уровень автомобилизации граждан нашего города приводит к сокращению пассажиропотока по маршрутам общего пользования. Это прослеживается по снижению пассажиропотока по маршруту № 3. Данная динамика объясняется следующим: предприятия, которые находятся в промзоне, ранее покупавшие в значительном количестве месячные проездные билеты для своих работников, в настоящее время стремятся приобретать собственные транспортные средства для доставки своего персонала либо пользуются заказным автобусным транспортом.</w:t>
      </w:r>
    </w:p>
    <w:p w:rsidR="00631F1B" w:rsidRPr="00AD6F27" w:rsidRDefault="00631F1B" w:rsidP="00631F1B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F1B" w:rsidRPr="00AD6F27" w:rsidRDefault="00631F1B" w:rsidP="00631F1B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AD6F27">
        <w:rPr>
          <w:rFonts w:ascii="Times New Roman" w:hAnsi="Times New Roman"/>
          <w:sz w:val="28"/>
          <w:szCs w:val="28"/>
        </w:rPr>
        <w:t>По состоянию на 14.09.2017 года у СМУП «АТ» имеется 50 автобусов, из них:</w:t>
      </w:r>
    </w:p>
    <w:p w:rsidR="00631F1B" w:rsidRPr="00AD6F27" w:rsidRDefault="00631F1B" w:rsidP="00631F1B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AD6F27">
        <w:rPr>
          <w:rFonts w:ascii="Times New Roman" w:hAnsi="Times New Roman"/>
          <w:sz w:val="28"/>
          <w:szCs w:val="28"/>
        </w:rPr>
        <w:t>- 7 автобусов возрастом от 1 года до 5 лет включительно;</w:t>
      </w:r>
    </w:p>
    <w:p w:rsidR="00631F1B" w:rsidRPr="00AD6F27" w:rsidRDefault="00631F1B" w:rsidP="00631F1B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AD6F27">
        <w:rPr>
          <w:rFonts w:ascii="Times New Roman" w:hAnsi="Times New Roman"/>
          <w:sz w:val="28"/>
          <w:szCs w:val="28"/>
        </w:rPr>
        <w:t>- 9 автобусов возрастом свыше 5 до 10 лет включительно;</w:t>
      </w:r>
    </w:p>
    <w:p w:rsidR="00631F1B" w:rsidRPr="00AD6F27" w:rsidRDefault="00631F1B" w:rsidP="00631F1B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AD6F27">
        <w:rPr>
          <w:rFonts w:ascii="Times New Roman" w:hAnsi="Times New Roman"/>
          <w:sz w:val="28"/>
          <w:szCs w:val="28"/>
        </w:rPr>
        <w:lastRenderedPageBreak/>
        <w:t xml:space="preserve">- 34 автобуса возрастом свыше 10 лет (из которых возраст 13 автобусов свыше 20 лет). </w:t>
      </w:r>
    </w:p>
    <w:p w:rsidR="00631F1B" w:rsidRPr="00AD6F27" w:rsidRDefault="00631F1B" w:rsidP="00631F1B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F1B" w:rsidRPr="00AD6F27" w:rsidRDefault="00631F1B" w:rsidP="00631F1B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AD6F27">
        <w:rPr>
          <w:rFonts w:ascii="Times New Roman" w:hAnsi="Times New Roman"/>
          <w:sz w:val="28"/>
          <w:szCs w:val="28"/>
        </w:rPr>
        <w:t>По пассажировместимости из 50 автобусов:</w:t>
      </w:r>
    </w:p>
    <w:p w:rsidR="00631F1B" w:rsidRPr="00AD6F27" w:rsidRDefault="00631F1B" w:rsidP="00631F1B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AD6F27">
        <w:rPr>
          <w:rFonts w:ascii="Times New Roman" w:hAnsi="Times New Roman"/>
          <w:sz w:val="28"/>
          <w:szCs w:val="28"/>
        </w:rPr>
        <w:t>- 8 автобусов малой и средней вместимости (марка ПАЗ);</w:t>
      </w:r>
    </w:p>
    <w:p w:rsidR="00631F1B" w:rsidRPr="00AD6F27" w:rsidRDefault="00631F1B" w:rsidP="00631F1B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AD6F27">
        <w:rPr>
          <w:rFonts w:ascii="Times New Roman" w:hAnsi="Times New Roman"/>
          <w:sz w:val="28"/>
          <w:szCs w:val="28"/>
        </w:rPr>
        <w:t>- 38 автобусов большой вместимости;</w:t>
      </w:r>
    </w:p>
    <w:p w:rsidR="00631F1B" w:rsidRPr="00AD6F27" w:rsidRDefault="00631F1B" w:rsidP="00631F1B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AD6F27">
        <w:rPr>
          <w:rFonts w:ascii="Times New Roman" w:hAnsi="Times New Roman"/>
          <w:sz w:val="28"/>
          <w:szCs w:val="28"/>
        </w:rPr>
        <w:t>- 4 автобуса особо большой вместимости.</w:t>
      </w:r>
    </w:p>
    <w:p w:rsidR="00631F1B" w:rsidRPr="00AD6F27" w:rsidRDefault="00631F1B" w:rsidP="00631F1B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F1B" w:rsidRPr="00AD6F27" w:rsidRDefault="00631F1B" w:rsidP="00631F1B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AD6F27">
        <w:rPr>
          <w:rFonts w:ascii="Times New Roman" w:hAnsi="Times New Roman"/>
          <w:sz w:val="28"/>
          <w:szCs w:val="28"/>
        </w:rPr>
        <w:t>Из 50 автобусов 10-12 единиц ежедневно находятся в ремонте.</w:t>
      </w:r>
    </w:p>
    <w:p w:rsidR="00631F1B" w:rsidRPr="00AD6F27" w:rsidRDefault="00631F1B" w:rsidP="00631F1B">
      <w:pPr>
        <w:ind w:firstLine="709"/>
        <w:rPr>
          <w:iCs/>
          <w:sz w:val="28"/>
          <w:szCs w:val="28"/>
        </w:rPr>
      </w:pPr>
      <w:r w:rsidRPr="00AD6F27">
        <w:rPr>
          <w:iCs/>
          <w:sz w:val="28"/>
          <w:szCs w:val="28"/>
        </w:rPr>
        <w:t xml:space="preserve">Городской округ пересекает железнодорожная магистраль </w:t>
      </w:r>
      <w:r w:rsidRPr="00AD6F27">
        <w:rPr>
          <w:sz w:val="28"/>
          <w:szCs w:val="28"/>
        </w:rPr>
        <w:t>Санкт-Петербург – Ораниенбаум – Калище.</w:t>
      </w:r>
      <w:r w:rsidRPr="00AD6F27">
        <w:rPr>
          <w:iCs/>
          <w:sz w:val="28"/>
          <w:szCs w:val="28"/>
        </w:rPr>
        <w:t xml:space="preserve"> Участок железной дороги однопутный, электрифицированный (тяга электровозная). </w:t>
      </w:r>
    </w:p>
    <w:p w:rsidR="00631F1B" w:rsidRPr="00AD6F27" w:rsidRDefault="00631F1B" w:rsidP="00631F1B">
      <w:pPr>
        <w:ind w:firstLine="709"/>
        <w:rPr>
          <w:iCs/>
          <w:sz w:val="28"/>
          <w:szCs w:val="28"/>
        </w:rPr>
      </w:pPr>
      <w:r w:rsidRPr="00AD6F27">
        <w:rPr>
          <w:iCs/>
          <w:sz w:val="28"/>
          <w:szCs w:val="28"/>
        </w:rPr>
        <w:t>На территории городского округа расположены две станции:</w:t>
      </w:r>
    </w:p>
    <w:p w:rsidR="00631F1B" w:rsidRPr="00AD6F27" w:rsidRDefault="00631F1B" w:rsidP="00631F1B">
      <w:pPr>
        <w:ind w:firstLine="709"/>
        <w:rPr>
          <w:iCs/>
          <w:sz w:val="28"/>
          <w:szCs w:val="28"/>
        </w:rPr>
      </w:pPr>
      <w:r w:rsidRPr="00AD6F27">
        <w:rPr>
          <w:iCs/>
          <w:sz w:val="28"/>
          <w:szCs w:val="28"/>
        </w:rPr>
        <w:t>- платформа 80 км.;</w:t>
      </w:r>
    </w:p>
    <w:p w:rsidR="00631F1B" w:rsidRPr="00AD6F27" w:rsidRDefault="00631F1B" w:rsidP="00631F1B">
      <w:pPr>
        <w:ind w:firstLine="709"/>
        <w:rPr>
          <w:iCs/>
          <w:sz w:val="28"/>
          <w:szCs w:val="28"/>
        </w:rPr>
      </w:pPr>
      <w:r w:rsidRPr="00AD6F27">
        <w:rPr>
          <w:iCs/>
          <w:sz w:val="28"/>
          <w:szCs w:val="28"/>
        </w:rPr>
        <w:t>- Калище.</w:t>
      </w:r>
    </w:p>
    <w:p w:rsidR="00631F1B" w:rsidRPr="00AD6F27" w:rsidRDefault="00631F1B" w:rsidP="00631F1B">
      <w:pPr>
        <w:ind w:firstLine="709"/>
        <w:rPr>
          <w:iCs/>
          <w:sz w:val="28"/>
          <w:szCs w:val="28"/>
        </w:rPr>
      </w:pPr>
      <w:r w:rsidRPr="00AD6F27">
        <w:rPr>
          <w:iCs/>
          <w:sz w:val="28"/>
          <w:szCs w:val="28"/>
        </w:rPr>
        <w:t xml:space="preserve">В южном направлении от станции Калище имеются ответвления железной дороги для обеспечения промышленной зоны города железнодорожным транспортом. </w:t>
      </w:r>
    </w:p>
    <w:p w:rsidR="00631F1B" w:rsidRPr="00AD6F27" w:rsidRDefault="00631F1B" w:rsidP="00631F1B">
      <w:pPr>
        <w:ind w:firstLine="709"/>
        <w:rPr>
          <w:iCs/>
          <w:sz w:val="28"/>
          <w:szCs w:val="28"/>
        </w:rPr>
      </w:pPr>
    </w:p>
    <w:p w:rsidR="00631F1B" w:rsidRPr="00AD6F27" w:rsidRDefault="00631F1B" w:rsidP="00631F1B">
      <w:pPr>
        <w:pStyle w:val="ConsPlusNormal"/>
        <w:ind w:firstLine="709"/>
        <w:jc w:val="center"/>
        <w:rPr>
          <w:b/>
          <w:sz w:val="28"/>
          <w:szCs w:val="28"/>
        </w:rPr>
      </w:pPr>
      <w:r w:rsidRPr="00AD6F27">
        <w:rPr>
          <w:b/>
          <w:sz w:val="28"/>
          <w:szCs w:val="28"/>
        </w:rPr>
        <w:t>Прогноз транспортного спроса. Мероприятия по развитию транспортной инфраструктуры</w:t>
      </w:r>
    </w:p>
    <w:p w:rsidR="00631F1B" w:rsidRPr="00AD6F27" w:rsidRDefault="00631F1B" w:rsidP="00631F1B">
      <w:pPr>
        <w:pStyle w:val="ConsPlusNormal"/>
        <w:ind w:firstLine="709"/>
        <w:jc w:val="both"/>
        <w:rPr>
          <w:sz w:val="28"/>
          <w:szCs w:val="28"/>
        </w:rPr>
      </w:pPr>
    </w:p>
    <w:p w:rsidR="00631F1B" w:rsidRPr="00AD6F27" w:rsidRDefault="00631F1B" w:rsidP="00C67722">
      <w:pPr>
        <w:pStyle w:val="af"/>
        <w:spacing w:beforeLines="40" w:afterLines="40"/>
        <w:ind w:left="0" w:firstLine="360"/>
        <w:rPr>
          <w:b/>
          <w:bCs/>
          <w:sz w:val="28"/>
          <w:szCs w:val="28"/>
        </w:rPr>
      </w:pPr>
      <w:r w:rsidRPr="00AD6F27">
        <w:rPr>
          <w:b/>
          <w:bCs/>
          <w:sz w:val="28"/>
          <w:szCs w:val="28"/>
        </w:rPr>
        <w:t>Мероприятия на расчетный срок:</w:t>
      </w:r>
    </w:p>
    <w:p w:rsidR="00631F1B" w:rsidRPr="00AD6F27" w:rsidRDefault="00631F1B" w:rsidP="00C67722">
      <w:pPr>
        <w:pStyle w:val="af"/>
        <w:spacing w:beforeLines="40" w:afterLines="40"/>
        <w:ind w:left="0" w:firstLine="360"/>
        <w:jc w:val="center"/>
        <w:rPr>
          <w:b/>
          <w:bCs/>
          <w:sz w:val="28"/>
          <w:szCs w:val="28"/>
        </w:rPr>
      </w:pPr>
      <w:r w:rsidRPr="00AD6F27">
        <w:rPr>
          <w:b/>
          <w:bCs/>
          <w:sz w:val="28"/>
          <w:szCs w:val="28"/>
        </w:rPr>
        <w:t>Внешний транспорт</w:t>
      </w:r>
    </w:p>
    <w:p w:rsidR="00631F1B" w:rsidRPr="00AD6F27" w:rsidRDefault="00631F1B" w:rsidP="00631F1B">
      <w:pPr>
        <w:pStyle w:val="1"/>
        <w:numPr>
          <w:ilvl w:val="0"/>
          <w:numId w:val="7"/>
        </w:numPr>
        <w:tabs>
          <w:tab w:val="clear" w:pos="360"/>
          <w:tab w:val="left" w:pos="284"/>
          <w:tab w:val="left" w:pos="709"/>
        </w:tabs>
        <w:ind w:left="0" w:firstLine="0"/>
        <w:rPr>
          <w:sz w:val="28"/>
          <w:szCs w:val="28"/>
        </w:rPr>
      </w:pPr>
      <w:r w:rsidRPr="00AD6F27">
        <w:rPr>
          <w:sz w:val="28"/>
          <w:szCs w:val="28"/>
        </w:rPr>
        <w:t>Развитие междугородного и пригородного автобусного сообщения. Размещение совмещенного авто – и железнодорожного вокзала в районе пассажирской платформы «80 км»;</w:t>
      </w:r>
    </w:p>
    <w:p w:rsidR="00631F1B" w:rsidRPr="00AD6F27" w:rsidRDefault="00631F1B" w:rsidP="00631F1B">
      <w:pPr>
        <w:pStyle w:val="1"/>
        <w:numPr>
          <w:ilvl w:val="0"/>
          <w:numId w:val="7"/>
        </w:numPr>
        <w:tabs>
          <w:tab w:val="clear" w:pos="360"/>
          <w:tab w:val="left" w:pos="284"/>
          <w:tab w:val="left" w:pos="709"/>
        </w:tabs>
        <w:ind w:left="0" w:firstLine="0"/>
        <w:rPr>
          <w:sz w:val="28"/>
          <w:szCs w:val="28"/>
        </w:rPr>
      </w:pPr>
      <w:r w:rsidRPr="00AD6F27">
        <w:rPr>
          <w:sz w:val="28"/>
          <w:szCs w:val="28"/>
        </w:rPr>
        <w:t>реконструкция пирса «Устье»;</w:t>
      </w:r>
    </w:p>
    <w:p w:rsidR="00631F1B" w:rsidRPr="00AD6F27" w:rsidRDefault="00631F1B" w:rsidP="00631F1B">
      <w:pPr>
        <w:pStyle w:val="1"/>
        <w:numPr>
          <w:ilvl w:val="0"/>
          <w:numId w:val="7"/>
        </w:numPr>
        <w:tabs>
          <w:tab w:val="clear" w:pos="360"/>
          <w:tab w:val="left" w:pos="284"/>
          <w:tab w:val="left" w:pos="709"/>
        </w:tabs>
        <w:ind w:left="0" w:firstLine="0"/>
        <w:rPr>
          <w:sz w:val="28"/>
          <w:szCs w:val="28"/>
        </w:rPr>
      </w:pPr>
      <w:r w:rsidRPr="00AD6F27">
        <w:rPr>
          <w:sz w:val="28"/>
          <w:szCs w:val="28"/>
        </w:rPr>
        <w:t>строительство пассажирского причала, включающего в себя пассажирский терминал и яхтенного комплекса в Копорской губе;</w:t>
      </w:r>
    </w:p>
    <w:p w:rsidR="00631F1B" w:rsidRPr="00AD6F27" w:rsidRDefault="00631F1B" w:rsidP="00631F1B">
      <w:pPr>
        <w:pStyle w:val="1"/>
        <w:numPr>
          <w:ilvl w:val="0"/>
          <w:numId w:val="7"/>
        </w:numPr>
        <w:tabs>
          <w:tab w:val="clear" w:pos="360"/>
          <w:tab w:val="left" w:pos="284"/>
          <w:tab w:val="left" w:pos="709"/>
        </w:tabs>
        <w:ind w:left="0" w:firstLine="0"/>
        <w:rPr>
          <w:sz w:val="28"/>
          <w:szCs w:val="28"/>
        </w:rPr>
      </w:pPr>
      <w:r w:rsidRPr="00AD6F27">
        <w:rPr>
          <w:sz w:val="28"/>
          <w:szCs w:val="28"/>
        </w:rPr>
        <w:t>сооружение посадочных площадок вертолетов;</w:t>
      </w:r>
    </w:p>
    <w:p w:rsidR="00631F1B" w:rsidRPr="00AD6F27" w:rsidRDefault="00631F1B" w:rsidP="00631F1B">
      <w:pPr>
        <w:pStyle w:val="1"/>
        <w:numPr>
          <w:ilvl w:val="0"/>
          <w:numId w:val="7"/>
        </w:numPr>
        <w:tabs>
          <w:tab w:val="clear" w:pos="360"/>
          <w:tab w:val="left" w:pos="284"/>
          <w:tab w:val="left" w:pos="709"/>
        </w:tabs>
        <w:ind w:left="0" w:firstLine="0"/>
        <w:rPr>
          <w:sz w:val="28"/>
          <w:szCs w:val="28"/>
        </w:rPr>
      </w:pPr>
      <w:r w:rsidRPr="00AD6F27">
        <w:rPr>
          <w:sz w:val="28"/>
          <w:szCs w:val="28"/>
        </w:rPr>
        <w:t>создание оптимальной логистической системы пассажирских перевозок, включающей в себя обеспечение удобства подхода пассажиров к остановочным пунктам общественного транспорта; использование комфортабельного подвижного состава; удобство организации пересадки с одного вида транспорта на другой (планировочная организация пересадочного узла, информационное обеспечение).</w:t>
      </w:r>
    </w:p>
    <w:p w:rsidR="00631F1B" w:rsidRPr="00AD6F27" w:rsidRDefault="00631F1B" w:rsidP="00C67722">
      <w:pPr>
        <w:widowControl w:val="0"/>
        <w:adjustRightInd w:val="0"/>
        <w:spacing w:beforeLines="40" w:afterLines="40"/>
        <w:ind w:firstLine="360"/>
        <w:textAlignment w:val="baseline"/>
        <w:rPr>
          <w:b/>
          <w:bCs/>
          <w:sz w:val="28"/>
          <w:szCs w:val="28"/>
        </w:rPr>
      </w:pPr>
      <w:r w:rsidRPr="00AD6F27">
        <w:rPr>
          <w:b/>
          <w:bCs/>
          <w:sz w:val="28"/>
          <w:szCs w:val="28"/>
        </w:rPr>
        <w:t>Магистральная улично-дорожная сеть. Городской транспорт</w:t>
      </w:r>
    </w:p>
    <w:p w:rsidR="00631F1B" w:rsidRPr="00AD6F27" w:rsidRDefault="00631F1B" w:rsidP="00631F1B">
      <w:pPr>
        <w:pStyle w:val="1"/>
        <w:numPr>
          <w:ilvl w:val="0"/>
          <w:numId w:val="7"/>
        </w:numPr>
        <w:tabs>
          <w:tab w:val="clear" w:pos="360"/>
          <w:tab w:val="left" w:pos="284"/>
          <w:tab w:val="left" w:pos="709"/>
        </w:tabs>
        <w:ind w:left="0" w:firstLine="0"/>
        <w:rPr>
          <w:sz w:val="28"/>
          <w:szCs w:val="28"/>
        </w:rPr>
      </w:pPr>
      <w:r w:rsidRPr="00AD6F27">
        <w:rPr>
          <w:sz w:val="28"/>
          <w:szCs w:val="28"/>
        </w:rPr>
        <w:t>Организация трасс общегородского значения для усиления транспортных связей между районами города и создания дополнительных выходов на внешние автодороги по следующим основным направлениям:</w:t>
      </w:r>
    </w:p>
    <w:p w:rsidR="00631F1B" w:rsidRPr="00AD6F27" w:rsidRDefault="00631F1B" w:rsidP="00631F1B">
      <w:pPr>
        <w:numPr>
          <w:ilvl w:val="0"/>
          <w:numId w:val="8"/>
        </w:numPr>
        <w:spacing w:before="40" w:after="40"/>
        <w:rPr>
          <w:sz w:val="28"/>
          <w:szCs w:val="28"/>
        </w:rPr>
      </w:pPr>
      <w:r w:rsidRPr="00AD6F27">
        <w:rPr>
          <w:sz w:val="28"/>
          <w:szCs w:val="28"/>
        </w:rPr>
        <w:lastRenderedPageBreak/>
        <w:t>новая магистраль (с выходом на автодорогу «Санкт-Петербург – Первое Мая») – пр. Александра Невского (меридиональный участок) – Копорское шоссе (17,0 км);</w:t>
      </w:r>
    </w:p>
    <w:p w:rsidR="00631F1B" w:rsidRPr="00AD6F27" w:rsidRDefault="00631F1B" w:rsidP="00631F1B">
      <w:pPr>
        <w:numPr>
          <w:ilvl w:val="0"/>
          <w:numId w:val="8"/>
        </w:numPr>
        <w:spacing w:before="40" w:after="40"/>
        <w:rPr>
          <w:sz w:val="28"/>
          <w:szCs w:val="28"/>
        </w:rPr>
      </w:pPr>
      <w:r w:rsidRPr="00AD6F27">
        <w:rPr>
          <w:sz w:val="28"/>
          <w:szCs w:val="28"/>
        </w:rPr>
        <w:t>пр. Александра Невского (широтный участок) – новая магистраль (с выходом на новый автодорожный подход) (5,5 км);</w:t>
      </w:r>
    </w:p>
    <w:p w:rsidR="00631F1B" w:rsidRPr="00AD6F27" w:rsidRDefault="00631F1B" w:rsidP="00631F1B">
      <w:pPr>
        <w:numPr>
          <w:ilvl w:val="0"/>
          <w:numId w:val="8"/>
        </w:numPr>
        <w:spacing w:before="40" w:after="40"/>
        <w:rPr>
          <w:sz w:val="28"/>
          <w:szCs w:val="28"/>
        </w:rPr>
      </w:pPr>
      <w:r w:rsidRPr="00AD6F27">
        <w:rPr>
          <w:sz w:val="28"/>
          <w:szCs w:val="28"/>
        </w:rPr>
        <w:t>ул. Ленинградская  (с выходом на автодорогу «Санкт-Петербург – Первое Мая») (9,2 км);</w:t>
      </w:r>
    </w:p>
    <w:p w:rsidR="00631F1B" w:rsidRPr="00AD6F27" w:rsidRDefault="00631F1B" w:rsidP="00631F1B">
      <w:pPr>
        <w:numPr>
          <w:ilvl w:val="0"/>
          <w:numId w:val="8"/>
        </w:numPr>
        <w:spacing w:before="40" w:after="40"/>
        <w:rPr>
          <w:sz w:val="28"/>
          <w:szCs w:val="28"/>
        </w:rPr>
      </w:pPr>
      <w:r w:rsidRPr="00AD6F27">
        <w:rPr>
          <w:sz w:val="28"/>
          <w:szCs w:val="28"/>
        </w:rPr>
        <w:t xml:space="preserve">новая широтная магистраль с устройством путепровода через железнодорожные пути в районе платформы </w:t>
      </w:r>
      <w:smartTag w:uri="urn:schemas-microsoft-com:office:smarttags" w:element="metricconverter">
        <w:smartTagPr>
          <w:attr w:name="ProductID" w:val="80 км"/>
        </w:smartTagPr>
        <w:r w:rsidRPr="00AD6F27">
          <w:rPr>
            <w:sz w:val="28"/>
            <w:szCs w:val="28"/>
          </w:rPr>
          <w:t>80 км</w:t>
        </w:r>
      </w:smartTag>
      <w:r w:rsidRPr="00AD6F27">
        <w:rPr>
          <w:sz w:val="28"/>
          <w:szCs w:val="28"/>
        </w:rPr>
        <w:t xml:space="preserve"> с новым выходом на автодорогу «Сосновый Бор – Красная Горка» (2,7 км);</w:t>
      </w:r>
    </w:p>
    <w:p w:rsidR="00631F1B" w:rsidRPr="00AD6F27" w:rsidRDefault="00631F1B" w:rsidP="00631F1B">
      <w:pPr>
        <w:numPr>
          <w:ilvl w:val="0"/>
          <w:numId w:val="8"/>
        </w:numPr>
        <w:spacing w:before="40" w:after="40"/>
        <w:rPr>
          <w:sz w:val="28"/>
          <w:szCs w:val="28"/>
        </w:rPr>
      </w:pPr>
      <w:r w:rsidRPr="00AD6F27">
        <w:rPr>
          <w:sz w:val="28"/>
          <w:szCs w:val="28"/>
        </w:rPr>
        <w:t>новая магистраль в промышленно-коммунальной зоне (с выходом на автодорогу «Сосновый Бор – автодорога Петродворец – Кейкино») (6,5 км).</w:t>
      </w:r>
    </w:p>
    <w:p w:rsidR="00631F1B" w:rsidRPr="00AD6F27" w:rsidRDefault="00631F1B" w:rsidP="00631F1B">
      <w:pPr>
        <w:pStyle w:val="1"/>
        <w:numPr>
          <w:ilvl w:val="0"/>
          <w:numId w:val="7"/>
        </w:numPr>
        <w:tabs>
          <w:tab w:val="clear" w:pos="360"/>
          <w:tab w:val="left" w:pos="284"/>
          <w:tab w:val="left" w:pos="709"/>
        </w:tabs>
        <w:ind w:left="0" w:firstLine="0"/>
        <w:rPr>
          <w:sz w:val="28"/>
          <w:szCs w:val="28"/>
        </w:rPr>
      </w:pPr>
      <w:r w:rsidRPr="00AD6F27">
        <w:rPr>
          <w:sz w:val="28"/>
          <w:szCs w:val="28"/>
        </w:rPr>
        <w:t>Реконструкция существующей улично-дорожной сети с устройством дублеров по основным направлениям магистральной сети с целью увеличения ее пропускной способности (5,0 км);</w:t>
      </w:r>
    </w:p>
    <w:p w:rsidR="00631F1B" w:rsidRPr="00AD6F27" w:rsidRDefault="00631F1B" w:rsidP="00631F1B">
      <w:pPr>
        <w:pStyle w:val="1"/>
        <w:numPr>
          <w:ilvl w:val="0"/>
          <w:numId w:val="7"/>
        </w:numPr>
        <w:tabs>
          <w:tab w:val="clear" w:pos="360"/>
          <w:tab w:val="left" w:pos="284"/>
          <w:tab w:val="left" w:pos="709"/>
        </w:tabs>
        <w:ind w:left="0" w:firstLine="0"/>
        <w:rPr>
          <w:sz w:val="28"/>
          <w:szCs w:val="28"/>
        </w:rPr>
      </w:pPr>
      <w:r w:rsidRPr="00AD6F27">
        <w:rPr>
          <w:sz w:val="28"/>
          <w:szCs w:val="28"/>
        </w:rPr>
        <w:t xml:space="preserve">Развитие магистральной улично-дорожной сети в районы реконструкции и нового освоения территории (требуется строительство </w:t>
      </w:r>
      <w:smartTag w:uri="urn:schemas-microsoft-com:office:smarttags" w:element="metricconverter">
        <w:smartTagPr>
          <w:attr w:name="ProductID" w:val="47 км"/>
        </w:smartTagPr>
        <w:r w:rsidRPr="00AD6F27">
          <w:rPr>
            <w:sz w:val="28"/>
            <w:szCs w:val="28"/>
          </w:rPr>
          <w:t>47 км</w:t>
        </w:r>
      </w:smartTag>
      <w:r w:rsidRPr="00AD6F27">
        <w:rPr>
          <w:sz w:val="28"/>
          <w:szCs w:val="28"/>
        </w:rPr>
        <w:t xml:space="preserve"> магистральных улиц и дорог);</w:t>
      </w:r>
    </w:p>
    <w:p w:rsidR="00631F1B" w:rsidRPr="00AD6F27" w:rsidRDefault="00631F1B" w:rsidP="00631F1B">
      <w:pPr>
        <w:pStyle w:val="1"/>
        <w:numPr>
          <w:ilvl w:val="0"/>
          <w:numId w:val="7"/>
        </w:numPr>
        <w:tabs>
          <w:tab w:val="clear" w:pos="360"/>
          <w:tab w:val="left" w:pos="284"/>
          <w:tab w:val="left" w:pos="709"/>
        </w:tabs>
        <w:ind w:left="0" w:firstLine="0"/>
        <w:rPr>
          <w:sz w:val="28"/>
          <w:szCs w:val="28"/>
        </w:rPr>
      </w:pPr>
      <w:r w:rsidRPr="00AD6F27">
        <w:rPr>
          <w:sz w:val="28"/>
          <w:szCs w:val="28"/>
        </w:rPr>
        <w:t>Оснащение магистральной улично-дорожной сети необходимыми транспортными сооружениями – мостами, путепроводами и транспортными развязками в разных уровнях (6 ед.);</w:t>
      </w:r>
    </w:p>
    <w:p w:rsidR="00631F1B" w:rsidRPr="00AD6F27" w:rsidRDefault="00631F1B" w:rsidP="00631F1B">
      <w:pPr>
        <w:pStyle w:val="1"/>
        <w:numPr>
          <w:ilvl w:val="0"/>
          <w:numId w:val="7"/>
        </w:numPr>
        <w:tabs>
          <w:tab w:val="clear" w:pos="360"/>
          <w:tab w:val="left" w:pos="284"/>
          <w:tab w:val="left" w:pos="709"/>
        </w:tabs>
        <w:ind w:left="0" w:firstLine="0"/>
        <w:rPr>
          <w:sz w:val="28"/>
          <w:szCs w:val="28"/>
        </w:rPr>
      </w:pPr>
      <w:r w:rsidRPr="00AD6F27">
        <w:rPr>
          <w:sz w:val="28"/>
          <w:szCs w:val="28"/>
        </w:rPr>
        <w:t>Разгрузка центра города от легковых автомобилей путем отвода транзитного движения, создания «перехватывающих» автостоянок у въездов в центр и в город.</w:t>
      </w:r>
    </w:p>
    <w:p w:rsidR="00631F1B" w:rsidRPr="00AD6F27" w:rsidRDefault="00631F1B" w:rsidP="00631F1B">
      <w:pPr>
        <w:pStyle w:val="1"/>
        <w:numPr>
          <w:ilvl w:val="0"/>
          <w:numId w:val="7"/>
        </w:numPr>
        <w:tabs>
          <w:tab w:val="clear" w:pos="360"/>
          <w:tab w:val="left" w:pos="284"/>
          <w:tab w:val="left" w:pos="709"/>
        </w:tabs>
        <w:ind w:left="0" w:firstLine="0"/>
        <w:rPr>
          <w:sz w:val="28"/>
          <w:szCs w:val="28"/>
        </w:rPr>
      </w:pPr>
      <w:r w:rsidRPr="00AD6F27">
        <w:rPr>
          <w:sz w:val="28"/>
          <w:szCs w:val="28"/>
        </w:rPr>
        <w:t>Реконструкция существующего пешеходного моста (ул. Пионерская – ул. 50 лет Октября).</w:t>
      </w:r>
    </w:p>
    <w:p w:rsidR="00631F1B" w:rsidRPr="00AD6F27" w:rsidRDefault="00631F1B" w:rsidP="00C67722">
      <w:pPr>
        <w:widowControl w:val="0"/>
        <w:adjustRightInd w:val="0"/>
        <w:spacing w:beforeLines="40" w:afterLines="40"/>
        <w:ind w:firstLine="360"/>
        <w:textAlignment w:val="baseline"/>
        <w:rPr>
          <w:sz w:val="28"/>
          <w:szCs w:val="28"/>
        </w:rPr>
      </w:pPr>
      <w:r w:rsidRPr="00AD6F27">
        <w:rPr>
          <w:sz w:val="28"/>
          <w:szCs w:val="28"/>
        </w:rPr>
        <w:t>Для улучшения транспортного обслуживания предлагается:</w:t>
      </w:r>
    </w:p>
    <w:p w:rsidR="00631F1B" w:rsidRPr="00AD6F27" w:rsidRDefault="00631F1B" w:rsidP="00631F1B">
      <w:pPr>
        <w:pStyle w:val="1"/>
        <w:numPr>
          <w:ilvl w:val="0"/>
          <w:numId w:val="7"/>
        </w:numPr>
        <w:tabs>
          <w:tab w:val="clear" w:pos="360"/>
          <w:tab w:val="left" w:pos="284"/>
          <w:tab w:val="left" w:pos="709"/>
        </w:tabs>
        <w:ind w:left="0" w:firstLine="0"/>
        <w:rPr>
          <w:sz w:val="28"/>
          <w:szCs w:val="28"/>
        </w:rPr>
      </w:pPr>
      <w:r w:rsidRPr="00AD6F27">
        <w:rPr>
          <w:sz w:val="28"/>
          <w:szCs w:val="28"/>
        </w:rPr>
        <w:t xml:space="preserve">Развитие автобусной сети в существующих районах города и на связях с площадками нового строительства (общая протяженность линия автобуса составит </w:t>
      </w:r>
      <w:smartTag w:uri="urn:schemas-microsoft-com:office:smarttags" w:element="metricconverter">
        <w:smartTagPr>
          <w:attr w:name="ProductID" w:val="74 км"/>
        </w:smartTagPr>
        <w:r w:rsidRPr="00AD6F27">
          <w:rPr>
            <w:sz w:val="28"/>
            <w:szCs w:val="28"/>
          </w:rPr>
          <w:t>74 км</w:t>
        </w:r>
      </w:smartTag>
      <w:r w:rsidRPr="00AD6F27">
        <w:rPr>
          <w:sz w:val="28"/>
          <w:szCs w:val="28"/>
        </w:rPr>
        <w:t>). Модернизация и улучшение технико-эксплуатационных характеристик автобусного парка (количество подвижного состава в инвентаре составит 140 ед.), повышение регулярности движения. Укомплектование 10–15 % автобусного парка низкопольным подвижным составом для возможности использования маломобильными группами населения.</w:t>
      </w:r>
    </w:p>
    <w:p w:rsidR="00631F1B" w:rsidRPr="00AD6F27" w:rsidRDefault="00631F1B" w:rsidP="00631F1B">
      <w:pPr>
        <w:pStyle w:val="1"/>
        <w:numPr>
          <w:ilvl w:val="0"/>
          <w:numId w:val="7"/>
        </w:numPr>
        <w:tabs>
          <w:tab w:val="clear" w:pos="360"/>
          <w:tab w:val="left" w:pos="284"/>
          <w:tab w:val="left" w:pos="709"/>
        </w:tabs>
        <w:ind w:left="0" w:firstLine="0"/>
        <w:rPr>
          <w:sz w:val="28"/>
          <w:szCs w:val="28"/>
        </w:rPr>
      </w:pPr>
      <w:r w:rsidRPr="00AD6F27">
        <w:rPr>
          <w:sz w:val="28"/>
          <w:szCs w:val="28"/>
        </w:rPr>
        <w:t xml:space="preserve">Развитие объектов хранения и обслуживания автотранспорта (гаражи, СТО, АЗС). С увеличением уровня автомобилизации до 440 а/м на 1000 жителей к </w:t>
      </w:r>
      <w:smartTag w:uri="urn:schemas-microsoft-com:office:smarttags" w:element="metricconverter">
        <w:smartTagPr>
          <w:attr w:name="ProductID" w:val="2030 г"/>
        </w:smartTagPr>
        <w:r w:rsidRPr="00AD6F27">
          <w:rPr>
            <w:sz w:val="28"/>
            <w:szCs w:val="28"/>
          </w:rPr>
          <w:t>2030 г</w:t>
        </w:r>
      </w:smartTag>
      <w:r w:rsidRPr="00AD6F27">
        <w:rPr>
          <w:sz w:val="28"/>
          <w:szCs w:val="28"/>
        </w:rPr>
        <w:t xml:space="preserve">. потребуется значительное количество мест для хранения и парковки индивидуальных средств автомототранспорта. Предусматривается: строительство современных типов объектов хранения транспорта – многоэтажные гаражи манежного типа, полуподземные гаражи и стоянки; постепенная реконструкция (путем строительства многоэтажных гаражей) существующих мест постоянного </w:t>
      </w:r>
      <w:r w:rsidRPr="00AD6F27">
        <w:rPr>
          <w:sz w:val="28"/>
          <w:szCs w:val="28"/>
        </w:rPr>
        <w:lastRenderedPageBreak/>
        <w:t>хранения индивидуальных средств автомототранспорта, не соответствующих природоохранным требованиям и экологическим условиям.</w:t>
      </w:r>
    </w:p>
    <w:p w:rsidR="00631F1B" w:rsidRPr="00AD6F27" w:rsidRDefault="00631F1B" w:rsidP="00C67722">
      <w:pPr>
        <w:widowControl w:val="0"/>
        <w:adjustRightInd w:val="0"/>
        <w:spacing w:beforeLines="40" w:afterLines="40"/>
        <w:ind w:firstLine="360"/>
        <w:textAlignment w:val="baseline"/>
        <w:rPr>
          <w:sz w:val="28"/>
          <w:szCs w:val="28"/>
        </w:rPr>
      </w:pPr>
      <w:r w:rsidRPr="00AD6F27">
        <w:rPr>
          <w:b/>
          <w:bCs/>
          <w:sz w:val="28"/>
          <w:szCs w:val="28"/>
        </w:rPr>
        <w:t>Мероприятия на первую очередь</w:t>
      </w:r>
      <w:r w:rsidRPr="00AD6F27">
        <w:rPr>
          <w:sz w:val="28"/>
          <w:szCs w:val="28"/>
        </w:rPr>
        <w:t>:</w:t>
      </w:r>
    </w:p>
    <w:p w:rsidR="00631F1B" w:rsidRPr="00AD6F27" w:rsidRDefault="00631F1B" w:rsidP="00631F1B">
      <w:pPr>
        <w:pStyle w:val="1"/>
        <w:numPr>
          <w:ilvl w:val="0"/>
          <w:numId w:val="7"/>
        </w:numPr>
        <w:tabs>
          <w:tab w:val="clear" w:pos="360"/>
          <w:tab w:val="left" w:pos="284"/>
          <w:tab w:val="left" w:pos="709"/>
        </w:tabs>
        <w:ind w:left="0" w:firstLine="0"/>
        <w:rPr>
          <w:sz w:val="28"/>
          <w:szCs w:val="28"/>
        </w:rPr>
      </w:pPr>
      <w:r w:rsidRPr="00AD6F27">
        <w:rPr>
          <w:sz w:val="28"/>
          <w:szCs w:val="28"/>
        </w:rPr>
        <w:t xml:space="preserve">реконструкция ул. Ленинградской с расширением проезжей части до </w:t>
      </w:r>
      <w:smartTag w:uri="urn:schemas-microsoft-com:office:smarttags" w:element="metricconverter">
        <w:smartTagPr>
          <w:attr w:name="ProductID" w:val="14 м"/>
        </w:smartTagPr>
        <w:r w:rsidRPr="00AD6F27">
          <w:rPr>
            <w:sz w:val="28"/>
            <w:szCs w:val="28"/>
          </w:rPr>
          <w:t>14 м</w:t>
        </w:r>
      </w:smartTag>
      <w:r w:rsidRPr="00AD6F27">
        <w:rPr>
          <w:sz w:val="28"/>
          <w:szCs w:val="28"/>
        </w:rPr>
        <w:t xml:space="preserve"> с реконструкцией моста через р. Коваши (4,5 км);</w:t>
      </w:r>
    </w:p>
    <w:p w:rsidR="00631F1B" w:rsidRPr="00AD6F27" w:rsidRDefault="00631F1B" w:rsidP="00631F1B">
      <w:pPr>
        <w:pStyle w:val="1"/>
        <w:numPr>
          <w:ilvl w:val="0"/>
          <w:numId w:val="7"/>
        </w:numPr>
        <w:tabs>
          <w:tab w:val="clear" w:pos="360"/>
          <w:tab w:val="left" w:pos="284"/>
          <w:tab w:val="left" w:pos="709"/>
        </w:tabs>
        <w:ind w:left="0" w:firstLine="0"/>
        <w:rPr>
          <w:sz w:val="28"/>
          <w:szCs w:val="28"/>
        </w:rPr>
      </w:pPr>
      <w:r w:rsidRPr="00AD6F27">
        <w:rPr>
          <w:sz w:val="28"/>
          <w:szCs w:val="28"/>
        </w:rPr>
        <w:t>строительство транспортной развязки в разных уровнях на пересечении ул. Ленинградской с Копорским шоссе;</w:t>
      </w:r>
    </w:p>
    <w:p w:rsidR="00631F1B" w:rsidRPr="00AD6F27" w:rsidRDefault="00631F1B" w:rsidP="00631F1B">
      <w:pPr>
        <w:pStyle w:val="1"/>
        <w:numPr>
          <w:ilvl w:val="0"/>
          <w:numId w:val="7"/>
        </w:numPr>
        <w:tabs>
          <w:tab w:val="clear" w:pos="360"/>
          <w:tab w:val="left" w:pos="284"/>
          <w:tab w:val="left" w:pos="709"/>
        </w:tabs>
        <w:ind w:left="0" w:firstLine="0"/>
        <w:rPr>
          <w:sz w:val="28"/>
          <w:szCs w:val="28"/>
        </w:rPr>
      </w:pPr>
      <w:r w:rsidRPr="00AD6F27">
        <w:rPr>
          <w:sz w:val="28"/>
          <w:szCs w:val="28"/>
        </w:rPr>
        <w:t>строительство второй проезжей части по широтному участку пр. Александра Невского (2,1 км);</w:t>
      </w:r>
    </w:p>
    <w:p w:rsidR="00631F1B" w:rsidRPr="00AD6F27" w:rsidRDefault="00631F1B" w:rsidP="00631F1B">
      <w:pPr>
        <w:pStyle w:val="1"/>
        <w:numPr>
          <w:ilvl w:val="0"/>
          <w:numId w:val="7"/>
        </w:numPr>
        <w:tabs>
          <w:tab w:val="clear" w:pos="360"/>
          <w:tab w:val="left" w:pos="284"/>
          <w:tab w:val="left" w:pos="709"/>
        </w:tabs>
        <w:ind w:left="0" w:firstLine="0"/>
        <w:rPr>
          <w:sz w:val="28"/>
          <w:szCs w:val="28"/>
        </w:rPr>
      </w:pPr>
      <w:r w:rsidRPr="00AD6F27">
        <w:rPr>
          <w:sz w:val="28"/>
          <w:szCs w:val="28"/>
        </w:rPr>
        <w:t>строительство магистральных улиц в районах первоочередного жилищно-гражданского и производственно-делового строительства (</w:t>
      </w:r>
      <w:smartTag w:uri="urn:schemas-microsoft-com:office:smarttags" w:element="metricconverter">
        <w:smartTagPr>
          <w:attr w:name="ProductID" w:val="12 км"/>
        </w:smartTagPr>
        <w:r w:rsidRPr="00AD6F27">
          <w:rPr>
            <w:sz w:val="28"/>
            <w:szCs w:val="28"/>
          </w:rPr>
          <w:t>12 км</w:t>
        </w:r>
      </w:smartTag>
      <w:r w:rsidRPr="00AD6F27">
        <w:rPr>
          <w:sz w:val="28"/>
          <w:szCs w:val="28"/>
        </w:rPr>
        <w:t>);</w:t>
      </w:r>
    </w:p>
    <w:p w:rsidR="00631F1B" w:rsidRPr="00AD6F27" w:rsidRDefault="00631F1B" w:rsidP="00631F1B">
      <w:pPr>
        <w:pStyle w:val="1"/>
        <w:numPr>
          <w:ilvl w:val="0"/>
          <w:numId w:val="7"/>
        </w:numPr>
        <w:tabs>
          <w:tab w:val="clear" w:pos="360"/>
          <w:tab w:val="left" w:pos="284"/>
          <w:tab w:val="left" w:pos="709"/>
        </w:tabs>
        <w:ind w:left="0" w:firstLine="0"/>
        <w:rPr>
          <w:sz w:val="28"/>
          <w:szCs w:val="28"/>
        </w:rPr>
      </w:pPr>
      <w:r w:rsidRPr="00AD6F27">
        <w:rPr>
          <w:sz w:val="28"/>
          <w:szCs w:val="28"/>
        </w:rPr>
        <w:t>укомплектование 10–15 % автобусного парка низкопольным подвижным составом для возможности использования маломобильными группами населения;</w:t>
      </w:r>
    </w:p>
    <w:p w:rsidR="00631F1B" w:rsidRPr="00AD6F27" w:rsidRDefault="00631F1B" w:rsidP="00631F1B">
      <w:pPr>
        <w:pStyle w:val="1"/>
        <w:numPr>
          <w:ilvl w:val="0"/>
          <w:numId w:val="7"/>
        </w:numPr>
        <w:tabs>
          <w:tab w:val="clear" w:pos="360"/>
          <w:tab w:val="left" w:pos="284"/>
          <w:tab w:val="left" w:pos="709"/>
        </w:tabs>
        <w:ind w:left="0" w:firstLine="0"/>
        <w:jc w:val="left"/>
        <w:rPr>
          <w:sz w:val="28"/>
          <w:szCs w:val="28"/>
        </w:rPr>
      </w:pPr>
      <w:r w:rsidRPr="00AD6F27">
        <w:rPr>
          <w:sz w:val="28"/>
          <w:szCs w:val="28"/>
        </w:rPr>
        <w:t>реконструкция существующего пешеходного моста (ул. Пионерская – ул. 50 лет Октября).</w:t>
      </w:r>
    </w:p>
    <w:p w:rsidR="00631F1B" w:rsidRPr="00AD6F27" w:rsidRDefault="00631F1B" w:rsidP="00631F1B">
      <w:pPr>
        <w:pStyle w:val="ConsPlusNormal"/>
        <w:ind w:firstLine="709"/>
        <w:jc w:val="both"/>
        <w:rPr>
          <w:sz w:val="28"/>
          <w:szCs w:val="28"/>
        </w:rPr>
      </w:pPr>
    </w:p>
    <w:p w:rsidR="00631F1B" w:rsidRPr="00AD6F27" w:rsidRDefault="00631F1B" w:rsidP="00631F1B">
      <w:pPr>
        <w:pStyle w:val="ConsPlusNormal"/>
        <w:ind w:firstLine="709"/>
        <w:jc w:val="both"/>
        <w:rPr>
          <w:sz w:val="28"/>
          <w:szCs w:val="28"/>
        </w:rPr>
      </w:pPr>
    </w:p>
    <w:p w:rsidR="00631F1B" w:rsidRPr="00AD6F27" w:rsidRDefault="00631F1B" w:rsidP="00631F1B">
      <w:pPr>
        <w:pStyle w:val="ConsPlusNormal"/>
        <w:ind w:firstLine="709"/>
        <w:jc w:val="both"/>
        <w:rPr>
          <w:sz w:val="28"/>
          <w:szCs w:val="28"/>
        </w:rPr>
      </w:pPr>
    </w:p>
    <w:p w:rsidR="00631F1B" w:rsidRPr="00636CCE" w:rsidRDefault="00631F1B" w:rsidP="00636CCE">
      <w:pPr>
        <w:widowControl w:val="0"/>
        <w:ind w:firstLine="709"/>
        <w:jc w:val="center"/>
        <w:rPr>
          <w:b/>
          <w:iCs/>
          <w:sz w:val="28"/>
          <w:szCs w:val="28"/>
          <w:lang w:eastAsia="ru-RU"/>
        </w:rPr>
      </w:pPr>
      <w:r w:rsidRPr="00636CCE">
        <w:rPr>
          <w:b/>
          <w:sz w:val="28"/>
          <w:szCs w:val="28"/>
        </w:rPr>
        <w:t>Оценка нормативно-правовой базы,</w:t>
      </w:r>
      <w:r w:rsidR="00636CCE" w:rsidRPr="00636CCE">
        <w:rPr>
          <w:b/>
          <w:sz w:val="28"/>
          <w:szCs w:val="28"/>
        </w:rPr>
        <w:t xml:space="preserve"> </w:t>
      </w:r>
      <w:r w:rsidRPr="00636CCE">
        <w:rPr>
          <w:b/>
          <w:sz w:val="28"/>
          <w:szCs w:val="28"/>
        </w:rPr>
        <w:t>необходимой для функционирования и развития</w:t>
      </w:r>
      <w:r w:rsidR="00636CCE" w:rsidRPr="00636CCE">
        <w:rPr>
          <w:b/>
          <w:sz w:val="28"/>
          <w:szCs w:val="28"/>
        </w:rPr>
        <w:t xml:space="preserve"> </w:t>
      </w:r>
      <w:r w:rsidRPr="00636CCE">
        <w:rPr>
          <w:b/>
          <w:sz w:val="28"/>
          <w:szCs w:val="28"/>
        </w:rPr>
        <w:t xml:space="preserve">транспортной инфраструктуры </w:t>
      </w:r>
      <w:r w:rsidR="00636CCE" w:rsidRPr="00636CCE">
        <w:rPr>
          <w:b/>
          <w:sz w:val="28"/>
          <w:szCs w:val="28"/>
        </w:rPr>
        <w:t>муниципального образования С</w:t>
      </w:r>
      <w:r w:rsidRPr="00636CCE">
        <w:rPr>
          <w:b/>
          <w:sz w:val="28"/>
          <w:szCs w:val="28"/>
          <w:lang w:eastAsia="ru-RU"/>
        </w:rPr>
        <w:t>основоборск</w:t>
      </w:r>
      <w:r w:rsidR="00636CCE" w:rsidRPr="00636CCE">
        <w:rPr>
          <w:b/>
          <w:sz w:val="28"/>
          <w:szCs w:val="28"/>
          <w:lang w:eastAsia="ru-RU"/>
        </w:rPr>
        <w:t>ий</w:t>
      </w:r>
      <w:r w:rsidRPr="00636CCE">
        <w:rPr>
          <w:b/>
          <w:sz w:val="28"/>
          <w:szCs w:val="28"/>
          <w:lang w:eastAsia="ru-RU"/>
        </w:rPr>
        <w:t xml:space="preserve"> городско</w:t>
      </w:r>
      <w:r w:rsidR="00636CCE" w:rsidRPr="00636CCE">
        <w:rPr>
          <w:b/>
          <w:sz w:val="28"/>
          <w:szCs w:val="28"/>
          <w:lang w:eastAsia="ru-RU"/>
        </w:rPr>
        <w:t>й</w:t>
      </w:r>
      <w:r w:rsidRPr="00636CCE">
        <w:rPr>
          <w:b/>
          <w:sz w:val="28"/>
          <w:szCs w:val="28"/>
          <w:lang w:eastAsia="ru-RU"/>
        </w:rPr>
        <w:t xml:space="preserve"> округ</w:t>
      </w:r>
    </w:p>
    <w:p w:rsidR="00631F1B" w:rsidRPr="00636CCE" w:rsidRDefault="00631F1B" w:rsidP="00631F1B">
      <w:pPr>
        <w:ind w:firstLine="709"/>
        <w:rPr>
          <w:b/>
          <w:sz w:val="28"/>
          <w:szCs w:val="28"/>
        </w:rPr>
      </w:pP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 xml:space="preserve">Программа комплексного развития транспортной инфраструктуры  </w:t>
      </w:r>
      <w:r w:rsidRPr="00AD6F27">
        <w:rPr>
          <w:sz w:val="28"/>
          <w:szCs w:val="28"/>
          <w:lang w:eastAsia="ru-RU"/>
        </w:rPr>
        <w:t>Сосновоборского городского округа</w:t>
      </w:r>
      <w:r w:rsidRPr="00AD6F27">
        <w:rPr>
          <w:sz w:val="28"/>
          <w:szCs w:val="28"/>
        </w:rPr>
        <w:t xml:space="preserve"> Ленинградской области разработана на основании генерального плана </w:t>
      </w:r>
      <w:r w:rsidRPr="00AD6F27">
        <w:rPr>
          <w:sz w:val="28"/>
          <w:szCs w:val="28"/>
          <w:lang w:eastAsia="ru-RU"/>
        </w:rPr>
        <w:t>Сосновоборского городского округа</w:t>
      </w:r>
      <w:r w:rsidRPr="00AD6F27">
        <w:rPr>
          <w:sz w:val="28"/>
          <w:szCs w:val="28"/>
        </w:rPr>
        <w:t xml:space="preserve"> Ленинградской области, утвержденного решением совета депутатов </w:t>
      </w:r>
      <w:r w:rsidRPr="00AD6F27">
        <w:rPr>
          <w:sz w:val="28"/>
          <w:szCs w:val="28"/>
          <w:lang w:eastAsia="ru-RU"/>
        </w:rPr>
        <w:t>Сосновоборского городского округа</w:t>
      </w:r>
      <w:r w:rsidRPr="00AD6F27">
        <w:rPr>
          <w:sz w:val="28"/>
          <w:szCs w:val="28"/>
        </w:rPr>
        <w:t xml:space="preserve"> от 26 декабря 2012 года № 163</w:t>
      </w:r>
    </w:p>
    <w:p w:rsidR="00631F1B" w:rsidRPr="00AD6F27" w:rsidRDefault="00631F1B" w:rsidP="00631F1B">
      <w:pPr>
        <w:widowControl w:val="0"/>
        <w:spacing w:before="40" w:after="40"/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При подготовке программы учтены:</w:t>
      </w:r>
    </w:p>
    <w:p w:rsidR="00631F1B" w:rsidRPr="00AD6F27" w:rsidRDefault="00636CCE" w:rsidP="00631F1B">
      <w:pPr>
        <w:widowControl w:val="0"/>
        <w:spacing w:before="40" w:after="4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1F1B" w:rsidRPr="00AD6F27">
        <w:rPr>
          <w:sz w:val="28"/>
          <w:szCs w:val="28"/>
        </w:rPr>
        <w:t>требования к программам комплексного развития транспортной инфраструктуры поселений, городских округов, утвержденные постановлением Правительства Российской Федерации от 25 декабря 2015 года № 1440;</w:t>
      </w:r>
    </w:p>
    <w:p w:rsidR="00631F1B" w:rsidRPr="00AD6F27" w:rsidRDefault="00636CCE" w:rsidP="00631F1B">
      <w:pPr>
        <w:widowControl w:val="0"/>
        <w:spacing w:before="40" w:after="4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1F1B" w:rsidRPr="00AD6F27">
        <w:rPr>
          <w:sz w:val="28"/>
          <w:szCs w:val="28"/>
        </w:rPr>
        <w:t>региональные нормативы градостроительного проектирования Ленинградской области;</w:t>
      </w:r>
    </w:p>
    <w:p w:rsidR="00631F1B" w:rsidRPr="00AD6F27" w:rsidRDefault="00636CCE" w:rsidP="00636CCE">
      <w:pPr>
        <w:widowControl w:val="0"/>
        <w:spacing w:before="40" w:after="40"/>
        <w:ind w:firstLine="709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- </w:t>
      </w:r>
      <w:r w:rsidR="00631F1B" w:rsidRPr="00AD6F27">
        <w:rPr>
          <w:iCs/>
          <w:sz w:val="28"/>
          <w:szCs w:val="28"/>
          <w:lang w:eastAsia="ru-RU"/>
        </w:rPr>
        <w:t>схема территориального планирования Ленинградской области (утверждена постановлением Правительства Ленинградской области от 29 декабря 2012 года № 460 с изм.)</w:t>
      </w:r>
    </w:p>
    <w:p w:rsidR="00631F1B" w:rsidRPr="00AD6F27" w:rsidRDefault="00631F1B" w:rsidP="00636CCE">
      <w:pPr>
        <w:pStyle w:val="ConsPlusNormal"/>
        <w:jc w:val="both"/>
        <w:rPr>
          <w:sz w:val="28"/>
          <w:szCs w:val="28"/>
        </w:rPr>
      </w:pPr>
    </w:p>
    <w:p w:rsidR="00631F1B" w:rsidRPr="00636CCE" w:rsidRDefault="00631F1B" w:rsidP="00636CCE">
      <w:pPr>
        <w:pStyle w:val="ConsPlusNormal"/>
        <w:jc w:val="center"/>
        <w:rPr>
          <w:b/>
          <w:sz w:val="28"/>
          <w:szCs w:val="28"/>
        </w:rPr>
      </w:pPr>
      <w:r w:rsidRPr="00636CCE">
        <w:rPr>
          <w:b/>
          <w:sz w:val="28"/>
          <w:szCs w:val="28"/>
        </w:rPr>
        <w:t>Мероприятия</w:t>
      </w:r>
      <w:r w:rsidR="00636CCE" w:rsidRPr="00636CCE">
        <w:rPr>
          <w:b/>
          <w:sz w:val="28"/>
          <w:szCs w:val="28"/>
        </w:rPr>
        <w:t xml:space="preserve">  </w:t>
      </w:r>
      <w:r w:rsidRPr="00636CCE">
        <w:rPr>
          <w:b/>
          <w:sz w:val="28"/>
          <w:szCs w:val="28"/>
        </w:rPr>
        <w:t>по снижению негативного воздействия транспорта на окружающую среду и здоровье населения</w:t>
      </w:r>
    </w:p>
    <w:p w:rsidR="00636CCE" w:rsidRPr="00AD6F27" w:rsidRDefault="00636CCE" w:rsidP="00636CCE">
      <w:pPr>
        <w:pStyle w:val="ConsPlusNormal"/>
        <w:jc w:val="center"/>
        <w:rPr>
          <w:sz w:val="28"/>
          <w:szCs w:val="28"/>
        </w:rPr>
      </w:pP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 xml:space="preserve">На территории </w:t>
      </w:r>
      <w:r w:rsidR="00636CCE">
        <w:rPr>
          <w:sz w:val="28"/>
          <w:szCs w:val="28"/>
        </w:rPr>
        <w:t xml:space="preserve">Сосновоборского городского </w:t>
      </w:r>
      <w:r w:rsidRPr="00AD6F27">
        <w:rPr>
          <w:sz w:val="28"/>
          <w:szCs w:val="28"/>
        </w:rPr>
        <w:t xml:space="preserve">округа не проводились наблюдения за физическими факторами воздействия на окружающую среду и </w:t>
      </w:r>
      <w:r w:rsidRPr="00AD6F27">
        <w:rPr>
          <w:sz w:val="28"/>
          <w:szCs w:val="28"/>
        </w:rPr>
        <w:lastRenderedPageBreak/>
        <w:t>здоровье человека (шум, электромагнитное излучение, вибрация). На сегодняшний день одной из проблем анализа и контроля состояния окружающей среды является отсутствие систематического экологического мониторинга, предусматривающего посты наблюдения и обработку полученной информации.</w:t>
      </w:r>
    </w:p>
    <w:p w:rsidR="00631F1B" w:rsidRPr="00AD6F27" w:rsidRDefault="00631F1B" w:rsidP="00631F1B">
      <w:pPr>
        <w:ind w:firstLine="709"/>
        <w:rPr>
          <w:sz w:val="28"/>
          <w:szCs w:val="28"/>
        </w:rPr>
      </w:pPr>
      <w:r w:rsidRPr="00AD6F27">
        <w:rPr>
          <w:sz w:val="28"/>
          <w:szCs w:val="28"/>
        </w:rPr>
        <w:t>Санитарное состояние атмосферного воздуха определяется следующими факторами: природно-климатические показатели; выбросы от промышленных объектов, инженерных и отопительных объектов, транспорта.</w:t>
      </w:r>
    </w:p>
    <w:p w:rsidR="00631F1B" w:rsidRPr="00AD6F27" w:rsidRDefault="00631F1B" w:rsidP="00631F1B">
      <w:pPr>
        <w:pStyle w:val="ac"/>
        <w:ind w:left="0" w:firstLine="709"/>
        <w:rPr>
          <w:sz w:val="28"/>
          <w:szCs w:val="28"/>
        </w:rPr>
      </w:pPr>
      <w:r w:rsidRPr="00AD6F27">
        <w:rPr>
          <w:sz w:val="28"/>
          <w:szCs w:val="28"/>
        </w:rPr>
        <w:t>Основными источниками загрязнения проектируемого поселения являются производственные и отопительные объекты, а также транспорт.</w:t>
      </w:r>
    </w:p>
    <w:p w:rsidR="00631F1B" w:rsidRPr="00AD6F27" w:rsidRDefault="00631F1B" w:rsidP="00631F1B">
      <w:pPr>
        <w:pStyle w:val="ac"/>
        <w:ind w:left="0" w:firstLine="709"/>
        <w:rPr>
          <w:sz w:val="28"/>
          <w:szCs w:val="28"/>
        </w:rPr>
      </w:pPr>
      <w:r w:rsidRPr="00AD6F27">
        <w:rPr>
          <w:sz w:val="28"/>
          <w:szCs w:val="28"/>
        </w:rPr>
        <w:t>Существующий уровень загрязнения атмосферного воздуха характеризуется концентрациями основных вредных веществ, которые создаются при движении автотранспорта.</w:t>
      </w:r>
    </w:p>
    <w:p w:rsidR="00631F1B" w:rsidRDefault="00631F1B" w:rsidP="00631F1B">
      <w:pPr>
        <w:jc w:val="right"/>
        <w:rPr>
          <w:sz w:val="28"/>
          <w:szCs w:val="28"/>
        </w:rPr>
      </w:pPr>
    </w:p>
    <w:p w:rsidR="00C3784B" w:rsidRPr="00AD6F27" w:rsidRDefault="00C3784B" w:rsidP="00631F1B">
      <w:pPr>
        <w:jc w:val="right"/>
        <w:rPr>
          <w:sz w:val="28"/>
          <w:szCs w:val="28"/>
        </w:rPr>
      </w:pPr>
    </w:p>
    <w:p w:rsidR="00631F1B" w:rsidRPr="00C3784B" w:rsidRDefault="00631F1B" w:rsidP="00636CCE">
      <w:pPr>
        <w:rPr>
          <w:b/>
          <w:sz w:val="28"/>
          <w:szCs w:val="28"/>
        </w:rPr>
      </w:pPr>
      <w:r w:rsidRPr="00C3784B">
        <w:rPr>
          <w:b/>
          <w:sz w:val="28"/>
          <w:szCs w:val="28"/>
        </w:rPr>
        <w:t>Характеристика источников загрязнения</w:t>
      </w:r>
      <w:r w:rsidR="00636CCE" w:rsidRPr="00C3784B">
        <w:rPr>
          <w:b/>
          <w:sz w:val="28"/>
          <w:szCs w:val="28"/>
        </w:rPr>
        <w:t xml:space="preserve"> а</w:t>
      </w:r>
      <w:r w:rsidRPr="00C3784B">
        <w:rPr>
          <w:b/>
          <w:sz w:val="28"/>
          <w:szCs w:val="28"/>
        </w:rPr>
        <w:t>тмосферного воздуха</w:t>
      </w:r>
    </w:p>
    <w:p w:rsidR="00C3784B" w:rsidRPr="00AD6F27" w:rsidRDefault="00C3784B" w:rsidP="00636CC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0"/>
        <w:gridCol w:w="3361"/>
        <w:gridCol w:w="3359"/>
      </w:tblGrid>
      <w:tr w:rsidR="00631F1B" w:rsidRPr="00AD6F27" w:rsidTr="00AA019D">
        <w:trPr>
          <w:trHeight w:val="477"/>
          <w:tblHeader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1B" w:rsidRPr="00AD6F27" w:rsidRDefault="00631F1B" w:rsidP="00AA019D">
            <w:pPr>
              <w:jc w:val="center"/>
              <w:rPr>
                <w:sz w:val="28"/>
                <w:szCs w:val="28"/>
              </w:rPr>
            </w:pPr>
            <w:r w:rsidRPr="00AD6F27">
              <w:rPr>
                <w:bCs/>
                <w:sz w:val="28"/>
                <w:szCs w:val="28"/>
              </w:rPr>
              <w:t>Источник загрязнения атмосферного воздуха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1B" w:rsidRPr="00AD6F27" w:rsidRDefault="00631F1B" w:rsidP="00AA019D">
            <w:pPr>
              <w:jc w:val="center"/>
              <w:rPr>
                <w:sz w:val="28"/>
                <w:szCs w:val="28"/>
              </w:rPr>
            </w:pPr>
            <w:r w:rsidRPr="00AD6F27">
              <w:rPr>
                <w:bCs/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1B" w:rsidRPr="00AD6F27" w:rsidRDefault="00631F1B" w:rsidP="00AA019D">
            <w:pPr>
              <w:jc w:val="center"/>
              <w:rPr>
                <w:sz w:val="28"/>
                <w:szCs w:val="28"/>
              </w:rPr>
            </w:pPr>
            <w:r w:rsidRPr="00AD6F27">
              <w:rPr>
                <w:bCs/>
                <w:sz w:val="28"/>
                <w:szCs w:val="28"/>
              </w:rPr>
              <w:t>Источник информации о качественных характеристиках выбросов загрязняющих веществ</w:t>
            </w:r>
          </w:p>
        </w:tc>
      </w:tr>
    </w:tbl>
    <w:p w:rsidR="00631F1B" w:rsidRPr="00AD6F27" w:rsidRDefault="00631F1B" w:rsidP="00631F1B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0"/>
        <w:gridCol w:w="3361"/>
        <w:gridCol w:w="3359"/>
      </w:tblGrid>
      <w:tr w:rsidR="00631F1B" w:rsidRPr="00AD6F27" w:rsidTr="00AA019D">
        <w:trPr>
          <w:trHeight w:val="64"/>
          <w:tblHeader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1B" w:rsidRPr="00AD6F27" w:rsidRDefault="00631F1B" w:rsidP="00AA019D">
            <w:pPr>
              <w:jc w:val="center"/>
              <w:rPr>
                <w:sz w:val="28"/>
                <w:szCs w:val="28"/>
              </w:rPr>
            </w:pPr>
            <w:r w:rsidRPr="00AD6F2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1B" w:rsidRPr="00AD6F27" w:rsidRDefault="00631F1B" w:rsidP="00AA019D">
            <w:pPr>
              <w:jc w:val="center"/>
              <w:rPr>
                <w:sz w:val="28"/>
                <w:szCs w:val="28"/>
              </w:rPr>
            </w:pPr>
            <w:r w:rsidRPr="00AD6F2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1B" w:rsidRPr="00AD6F27" w:rsidRDefault="00631F1B" w:rsidP="00AA019D">
            <w:pPr>
              <w:jc w:val="center"/>
              <w:rPr>
                <w:sz w:val="28"/>
                <w:szCs w:val="28"/>
              </w:rPr>
            </w:pPr>
            <w:r w:rsidRPr="00AD6F27">
              <w:rPr>
                <w:bCs/>
                <w:sz w:val="28"/>
                <w:szCs w:val="28"/>
              </w:rPr>
              <w:t>3</w:t>
            </w:r>
          </w:p>
        </w:tc>
      </w:tr>
      <w:tr w:rsidR="00631F1B" w:rsidRPr="00AD6F27" w:rsidTr="00AA019D">
        <w:trPr>
          <w:trHeight w:val="111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1B" w:rsidRPr="00AD6F27" w:rsidRDefault="00631F1B" w:rsidP="00AA019D">
            <w:pPr>
              <w:rPr>
                <w:sz w:val="28"/>
                <w:szCs w:val="28"/>
              </w:rPr>
            </w:pPr>
            <w:r w:rsidRPr="00AD6F27">
              <w:rPr>
                <w:bCs/>
                <w:sz w:val="28"/>
                <w:szCs w:val="28"/>
              </w:rPr>
              <w:t xml:space="preserve">Автомобильный транспорт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1B" w:rsidRPr="00AD6F27" w:rsidRDefault="00631F1B" w:rsidP="00AA019D">
            <w:pPr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>- оксиды азота;</w:t>
            </w:r>
          </w:p>
          <w:p w:rsidR="00631F1B" w:rsidRPr="00AD6F27" w:rsidRDefault="00631F1B" w:rsidP="00AA019D">
            <w:pPr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 xml:space="preserve">- углерод (сажа); </w:t>
            </w:r>
          </w:p>
          <w:p w:rsidR="00631F1B" w:rsidRPr="00AD6F27" w:rsidRDefault="00631F1B" w:rsidP="00AA019D">
            <w:pPr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 xml:space="preserve">- сера диоксид (ангидрид сернистый); </w:t>
            </w:r>
          </w:p>
          <w:p w:rsidR="00631F1B" w:rsidRPr="00AD6F27" w:rsidRDefault="00631F1B" w:rsidP="00AA019D">
            <w:pPr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 xml:space="preserve">- углерод оксид; </w:t>
            </w:r>
          </w:p>
          <w:p w:rsidR="00631F1B" w:rsidRPr="00AD6F27" w:rsidRDefault="00631F1B" w:rsidP="00AA019D">
            <w:pPr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 xml:space="preserve">- углеводороды; </w:t>
            </w:r>
          </w:p>
          <w:p w:rsidR="00631F1B" w:rsidRPr="00AD6F27" w:rsidRDefault="00631F1B" w:rsidP="00AA019D">
            <w:pPr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 xml:space="preserve">- бензин (нефтяной, малосернистый); </w:t>
            </w:r>
          </w:p>
          <w:p w:rsidR="00631F1B" w:rsidRPr="00AD6F27" w:rsidRDefault="00631F1B" w:rsidP="00AA019D">
            <w:pPr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>- керосин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1B" w:rsidRPr="00AD6F27" w:rsidRDefault="00631F1B" w:rsidP="00AA019D">
            <w:pPr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 xml:space="preserve">Методика проведения инвентаризации выбросов загрязняющих веществ в атмосферу автотранспортных предприятий (расчетным методом). М., 1998 </w:t>
            </w:r>
          </w:p>
        </w:tc>
      </w:tr>
      <w:tr w:rsidR="00631F1B" w:rsidRPr="00AD6F27" w:rsidTr="00AA019D">
        <w:trPr>
          <w:trHeight w:val="8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1B" w:rsidRPr="00AD6F27" w:rsidRDefault="00631F1B" w:rsidP="00AA019D">
            <w:pPr>
              <w:rPr>
                <w:sz w:val="28"/>
                <w:szCs w:val="28"/>
              </w:rPr>
            </w:pPr>
            <w:r w:rsidRPr="00AD6F27">
              <w:rPr>
                <w:bCs/>
                <w:sz w:val="28"/>
                <w:szCs w:val="28"/>
              </w:rPr>
              <w:t xml:space="preserve">Железнодорожный транспорт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B" w:rsidRPr="00AD6F27" w:rsidRDefault="00631F1B" w:rsidP="00AA019D">
            <w:pPr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 xml:space="preserve">- оксиды азота; </w:t>
            </w:r>
          </w:p>
          <w:p w:rsidR="00631F1B" w:rsidRPr="00AD6F27" w:rsidRDefault="00631F1B" w:rsidP="00AA019D">
            <w:pPr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 xml:space="preserve">- углерод оксид; </w:t>
            </w:r>
          </w:p>
          <w:p w:rsidR="00631F1B" w:rsidRPr="00AD6F27" w:rsidRDefault="00631F1B" w:rsidP="00AA019D">
            <w:pPr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>- углерод (сажа)</w:t>
            </w:r>
          </w:p>
          <w:p w:rsidR="00631F1B" w:rsidRPr="00AD6F27" w:rsidRDefault="00631F1B" w:rsidP="00AA019D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1B" w:rsidRPr="00AD6F27" w:rsidRDefault="00631F1B" w:rsidP="00AA019D">
            <w:pPr>
              <w:rPr>
                <w:sz w:val="28"/>
                <w:szCs w:val="28"/>
              </w:rPr>
            </w:pPr>
            <w:r w:rsidRPr="00AD6F27">
              <w:rPr>
                <w:sz w:val="28"/>
                <w:szCs w:val="28"/>
              </w:rPr>
              <w:t xml:space="preserve">Методика проведения инвентаризации выбросов загрязняющих веществ в атмосферу на предприятиях железнодорожного транспорта (расчетным методом). М., 1992 </w:t>
            </w:r>
          </w:p>
        </w:tc>
      </w:tr>
    </w:tbl>
    <w:p w:rsidR="00631F1B" w:rsidRDefault="00631F1B" w:rsidP="00631F1B">
      <w:pPr>
        <w:pStyle w:val="ConsPlusNormal"/>
        <w:ind w:firstLine="709"/>
        <w:jc w:val="both"/>
        <w:rPr>
          <w:sz w:val="28"/>
          <w:szCs w:val="28"/>
        </w:rPr>
      </w:pPr>
    </w:p>
    <w:p w:rsidR="00C3784B" w:rsidRDefault="00C3784B" w:rsidP="00631F1B">
      <w:pPr>
        <w:pStyle w:val="ConsPlusNormal"/>
        <w:ind w:firstLine="709"/>
        <w:jc w:val="both"/>
        <w:rPr>
          <w:sz w:val="28"/>
          <w:szCs w:val="28"/>
        </w:rPr>
      </w:pPr>
    </w:p>
    <w:p w:rsidR="00C3784B" w:rsidRDefault="00C3784B" w:rsidP="00631F1B">
      <w:pPr>
        <w:pStyle w:val="ConsPlusNormal"/>
        <w:ind w:firstLine="709"/>
        <w:jc w:val="both"/>
        <w:rPr>
          <w:sz w:val="28"/>
          <w:szCs w:val="28"/>
        </w:rPr>
      </w:pPr>
    </w:p>
    <w:p w:rsidR="00C3784B" w:rsidRDefault="00C3784B" w:rsidP="00631F1B">
      <w:pPr>
        <w:pStyle w:val="ConsPlusNormal"/>
        <w:ind w:firstLine="709"/>
        <w:jc w:val="both"/>
        <w:rPr>
          <w:sz w:val="28"/>
          <w:szCs w:val="28"/>
        </w:rPr>
      </w:pPr>
    </w:p>
    <w:p w:rsidR="00C3784B" w:rsidRPr="00AD6F27" w:rsidRDefault="00C3784B" w:rsidP="00631F1B">
      <w:pPr>
        <w:pStyle w:val="ConsPlusNormal"/>
        <w:ind w:firstLine="709"/>
        <w:jc w:val="both"/>
        <w:rPr>
          <w:sz w:val="28"/>
          <w:szCs w:val="28"/>
        </w:rPr>
      </w:pPr>
    </w:p>
    <w:p w:rsidR="00631F1B" w:rsidRDefault="00631F1B" w:rsidP="00631F1B">
      <w:pPr>
        <w:pStyle w:val="2"/>
        <w:spacing w:before="0"/>
        <w:ind w:firstLine="709"/>
        <w:rPr>
          <w:sz w:val="28"/>
          <w:szCs w:val="28"/>
        </w:rPr>
      </w:pPr>
      <w:r w:rsidRPr="00C3784B">
        <w:rPr>
          <w:sz w:val="28"/>
          <w:szCs w:val="28"/>
        </w:rPr>
        <w:lastRenderedPageBreak/>
        <w:t>Мероприятия по охране окружающей среды</w:t>
      </w:r>
    </w:p>
    <w:p w:rsidR="00C3784B" w:rsidRPr="00C3784B" w:rsidRDefault="00C3784B" w:rsidP="00C3784B"/>
    <w:p w:rsidR="00631F1B" w:rsidRPr="00AD6F27" w:rsidRDefault="00631F1B" w:rsidP="00631F1B">
      <w:pPr>
        <w:ind w:firstLine="709"/>
        <w:rPr>
          <w:sz w:val="28"/>
          <w:szCs w:val="28"/>
          <w:u w:val="single"/>
        </w:rPr>
      </w:pPr>
      <w:r w:rsidRPr="00AD6F27">
        <w:rPr>
          <w:sz w:val="28"/>
          <w:szCs w:val="28"/>
          <w:u w:val="single"/>
        </w:rPr>
        <w:t>Мероприятия на первую очередь</w:t>
      </w:r>
    </w:p>
    <w:p w:rsidR="00631F1B" w:rsidRPr="00AD6F27" w:rsidRDefault="00631F1B" w:rsidP="00631F1B">
      <w:pPr>
        <w:numPr>
          <w:ilvl w:val="0"/>
          <w:numId w:val="6"/>
        </w:numPr>
        <w:ind w:left="0" w:firstLine="709"/>
        <w:rPr>
          <w:sz w:val="28"/>
          <w:szCs w:val="28"/>
        </w:rPr>
      </w:pPr>
      <w:bookmarkStart w:id="1" w:name="_Toc298488575"/>
      <w:bookmarkStart w:id="2" w:name="_Toc304214607"/>
      <w:r w:rsidRPr="00AD6F27">
        <w:rPr>
          <w:sz w:val="28"/>
          <w:szCs w:val="28"/>
        </w:rPr>
        <w:t>Проведение контрольных измерений параметров воздействия на окружающую среду на границе нормируемых объектов и уменьшение санитарно-защитных зон гаражей и промзоны.</w:t>
      </w:r>
    </w:p>
    <w:p w:rsidR="00631F1B" w:rsidRPr="00AD6F27" w:rsidRDefault="00631F1B" w:rsidP="00631F1B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AD6F27">
        <w:rPr>
          <w:sz w:val="28"/>
          <w:szCs w:val="28"/>
        </w:rPr>
        <w:t>Недопущение движения автотранспортных средств по дорогам, не имеющим твердое покрытие в водоохранных зонах водных объектов.</w:t>
      </w:r>
    </w:p>
    <w:p w:rsidR="00631F1B" w:rsidRPr="00AD6F27" w:rsidRDefault="00631F1B" w:rsidP="00631F1B">
      <w:pPr>
        <w:ind w:firstLine="709"/>
        <w:rPr>
          <w:sz w:val="28"/>
          <w:szCs w:val="28"/>
          <w:u w:val="single"/>
        </w:rPr>
      </w:pPr>
      <w:r w:rsidRPr="00AD6F27">
        <w:rPr>
          <w:sz w:val="28"/>
          <w:szCs w:val="28"/>
          <w:u w:val="single"/>
        </w:rPr>
        <w:t>Мероприятия на расчетный срок</w:t>
      </w:r>
    </w:p>
    <w:p w:rsidR="00631F1B" w:rsidRPr="00AD6F27" w:rsidRDefault="00631F1B" w:rsidP="00631F1B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AD6F27">
        <w:rPr>
          <w:color w:val="000000"/>
          <w:sz w:val="28"/>
          <w:szCs w:val="28"/>
        </w:rPr>
        <w:t xml:space="preserve">Проведение полной инвентаризации стационарных и </w:t>
      </w:r>
      <w:r w:rsidRPr="00AD6F27">
        <w:rPr>
          <w:sz w:val="28"/>
          <w:szCs w:val="28"/>
        </w:rPr>
        <w:t>передвижных источников загрязнения окружающей среды с последующей актуализацией данных.</w:t>
      </w:r>
    </w:p>
    <w:p w:rsidR="00631F1B" w:rsidRPr="00AD6F27" w:rsidRDefault="00631F1B" w:rsidP="00631F1B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AD6F27">
        <w:rPr>
          <w:sz w:val="28"/>
          <w:szCs w:val="28"/>
        </w:rPr>
        <w:t>Благоустройство автодорожной сети, организация зеленых защитных полос вдоль всех автодорог.</w:t>
      </w:r>
    </w:p>
    <w:bookmarkEnd w:id="1"/>
    <w:bookmarkEnd w:id="2"/>
    <w:p w:rsidR="00631F1B" w:rsidRDefault="00631F1B" w:rsidP="00631F1B">
      <w:pPr>
        <w:pStyle w:val="ConsPlusNormal"/>
        <w:jc w:val="center"/>
        <w:rPr>
          <w:sz w:val="28"/>
          <w:szCs w:val="28"/>
        </w:rPr>
      </w:pPr>
    </w:p>
    <w:p w:rsidR="005C0F58" w:rsidRDefault="005C0F58" w:rsidP="007C1365">
      <w:pPr>
        <w:jc w:val="center"/>
      </w:pPr>
    </w:p>
    <w:sectPr w:rsidR="005C0F58" w:rsidSect="007C1365">
      <w:footerReference w:type="default" r:id="rId9"/>
      <w:pgSz w:w="11905" w:h="16838" w:code="9"/>
      <w:pgMar w:top="1021" w:right="680" w:bottom="1021" w:left="1361" w:header="0" w:footer="28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ECB" w:rsidRDefault="00D45ECB" w:rsidP="00FC666D">
      <w:r>
        <w:separator/>
      </w:r>
    </w:p>
  </w:endnote>
  <w:endnote w:type="continuationSeparator" w:id="1">
    <w:p w:rsidR="00D45ECB" w:rsidRDefault="00D45ECB" w:rsidP="00FC6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6024"/>
      <w:docPartObj>
        <w:docPartGallery w:val="Page Numbers (Bottom of Page)"/>
        <w:docPartUnique/>
      </w:docPartObj>
    </w:sdtPr>
    <w:sdtContent>
      <w:p w:rsidR="00982E46" w:rsidRDefault="00AB2884">
        <w:pPr>
          <w:pStyle w:val="a6"/>
          <w:jc w:val="right"/>
        </w:pPr>
        <w:fldSimple w:instr=" PAGE   \* MERGEFORMAT ">
          <w:r w:rsidR="00C67722">
            <w:rPr>
              <w:noProof/>
            </w:rPr>
            <w:t>13</w:t>
          </w:r>
        </w:fldSimple>
      </w:p>
    </w:sdtContent>
  </w:sdt>
  <w:p w:rsidR="00982E46" w:rsidRDefault="00982E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ECB" w:rsidRDefault="00D45ECB" w:rsidP="00FC666D">
      <w:r>
        <w:separator/>
      </w:r>
    </w:p>
  </w:footnote>
  <w:footnote w:type="continuationSeparator" w:id="1">
    <w:p w:rsidR="00D45ECB" w:rsidRDefault="00D45ECB" w:rsidP="00FC6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98F"/>
    <w:multiLevelType w:val="multilevel"/>
    <w:tmpl w:val="CE16BE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16583"/>
    <w:multiLevelType w:val="hybridMultilevel"/>
    <w:tmpl w:val="5CA806DE"/>
    <w:lvl w:ilvl="0" w:tplc="631EDA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1E5B06"/>
    <w:multiLevelType w:val="multilevel"/>
    <w:tmpl w:val="79DEA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A60099"/>
    <w:multiLevelType w:val="hybridMultilevel"/>
    <w:tmpl w:val="0994ED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B574A29E">
      <w:start w:val="1"/>
      <w:numFmt w:val="bullet"/>
      <w:lvlText w:val=""/>
      <w:lvlJc w:val="left"/>
      <w:pPr>
        <w:tabs>
          <w:tab w:val="num" w:pos="1363"/>
        </w:tabs>
        <w:ind w:left="1789"/>
      </w:pPr>
      <w:rPr>
        <w:rFonts w:ascii="Symbol" w:hAnsi="Symbol" w:hint="default"/>
      </w:rPr>
    </w:lvl>
    <w:lvl w:ilvl="2" w:tplc="4DEEFD8E">
      <w:start w:val="1"/>
      <w:numFmt w:val="decimal"/>
      <w:lvlText w:val="%3"/>
      <w:lvlJc w:val="left"/>
      <w:pPr>
        <w:ind w:left="3049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1C442695"/>
    <w:multiLevelType w:val="hybridMultilevel"/>
    <w:tmpl w:val="E7DA13E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BE17D7"/>
    <w:multiLevelType w:val="multilevel"/>
    <w:tmpl w:val="AC26E25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05D2BB6"/>
    <w:multiLevelType w:val="hybridMultilevel"/>
    <w:tmpl w:val="BBB0C818"/>
    <w:lvl w:ilvl="0" w:tplc="89502B0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1C6AE9"/>
    <w:multiLevelType w:val="multilevel"/>
    <w:tmpl w:val="87A8C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9F3767"/>
    <w:multiLevelType w:val="multilevel"/>
    <w:tmpl w:val="47641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549"/>
    <w:rsid w:val="00001070"/>
    <w:rsid w:val="000068AC"/>
    <w:rsid w:val="00011247"/>
    <w:rsid w:val="000113CA"/>
    <w:rsid w:val="00014D34"/>
    <w:rsid w:val="00016F44"/>
    <w:rsid w:val="000204FA"/>
    <w:rsid w:val="000275BA"/>
    <w:rsid w:val="00043C32"/>
    <w:rsid w:val="00060BB4"/>
    <w:rsid w:val="00064DA8"/>
    <w:rsid w:val="00064EF5"/>
    <w:rsid w:val="0006691C"/>
    <w:rsid w:val="00070B4E"/>
    <w:rsid w:val="000744B9"/>
    <w:rsid w:val="00081CE5"/>
    <w:rsid w:val="0008392D"/>
    <w:rsid w:val="00084C73"/>
    <w:rsid w:val="000909E8"/>
    <w:rsid w:val="0009346B"/>
    <w:rsid w:val="00096E72"/>
    <w:rsid w:val="000A3003"/>
    <w:rsid w:val="000A7889"/>
    <w:rsid w:val="000B107B"/>
    <w:rsid w:val="000B159B"/>
    <w:rsid w:val="000B30CC"/>
    <w:rsid w:val="000B6A77"/>
    <w:rsid w:val="000B7BA3"/>
    <w:rsid w:val="000C09DA"/>
    <w:rsid w:val="000C3B02"/>
    <w:rsid w:val="000C5025"/>
    <w:rsid w:val="000D2C10"/>
    <w:rsid w:val="000E37AE"/>
    <w:rsid w:val="000E4915"/>
    <w:rsid w:val="000F1BEF"/>
    <w:rsid w:val="001010F9"/>
    <w:rsid w:val="00107A44"/>
    <w:rsid w:val="00107A4C"/>
    <w:rsid w:val="00112EEB"/>
    <w:rsid w:val="00114887"/>
    <w:rsid w:val="001205A6"/>
    <w:rsid w:val="001205EA"/>
    <w:rsid w:val="001350BA"/>
    <w:rsid w:val="0014540D"/>
    <w:rsid w:val="00146B3E"/>
    <w:rsid w:val="00151B89"/>
    <w:rsid w:val="001620D5"/>
    <w:rsid w:val="00163BB6"/>
    <w:rsid w:val="00165397"/>
    <w:rsid w:val="0017177C"/>
    <w:rsid w:val="00181684"/>
    <w:rsid w:val="001844B3"/>
    <w:rsid w:val="00187B3A"/>
    <w:rsid w:val="00193D66"/>
    <w:rsid w:val="001968DE"/>
    <w:rsid w:val="001979D1"/>
    <w:rsid w:val="00197EAC"/>
    <w:rsid w:val="001A2F68"/>
    <w:rsid w:val="001A31BA"/>
    <w:rsid w:val="001C0B4A"/>
    <w:rsid w:val="001C4713"/>
    <w:rsid w:val="001C53A3"/>
    <w:rsid w:val="001C559E"/>
    <w:rsid w:val="001C619A"/>
    <w:rsid w:val="001D0809"/>
    <w:rsid w:val="001E0726"/>
    <w:rsid w:val="001E0C57"/>
    <w:rsid w:val="001E28B4"/>
    <w:rsid w:val="001E3F85"/>
    <w:rsid w:val="001E7A94"/>
    <w:rsid w:val="00202ECE"/>
    <w:rsid w:val="00205B62"/>
    <w:rsid w:val="00210710"/>
    <w:rsid w:val="002276CD"/>
    <w:rsid w:val="002371CE"/>
    <w:rsid w:val="00243CE3"/>
    <w:rsid w:val="00243F23"/>
    <w:rsid w:val="00250805"/>
    <w:rsid w:val="002568DE"/>
    <w:rsid w:val="002661CA"/>
    <w:rsid w:val="002667D7"/>
    <w:rsid w:val="002743F6"/>
    <w:rsid w:val="002815E7"/>
    <w:rsid w:val="0029041D"/>
    <w:rsid w:val="00290674"/>
    <w:rsid w:val="002961BF"/>
    <w:rsid w:val="00297EA5"/>
    <w:rsid w:val="002A33B2"/>
    <w:rsid w:val="002A6767"/>
    <w:rsid w:val="002A7DE4"/>
    <w:rsid w:val="002B0CFA"/>
    <w:rsid w:val="002B440D"/>
    <w:rsid w:val="002B6EA4"/>
    <w:rsid w:val="002C07C8"/>
    <w:rsid w:val="002C6543"/>
    <w:rsid w:val="002E54FD"/>
    <w:rsid w:val="002E68A8"/>
    <w:rsid w:val="002F13D3"/>
    <w:rsid w:val="002F1DF2"/>
    <w:rsid w:val="002F3A81"/>
    <w:rsid w:val="002F7D8C"/>
    <w:rsid w:val="00301BCF"/>
    <w:rsid w:val="00302401"/>
    <w:rsid w:val="00315DF4"/>
    <w:rsid w:val="00316A74"/>
    <w:rsid w:val="0032425C"/>
    <w:rsid w:val="003256F2"/>
    <w:rsid w:val="0033187D"/>
    <w:rsid w:val="00332219"/>
    <w:rsid w:val="0033594B"/>
    <w:rsid w:val="00340BAA"/>
    <w:rsid w:val="003418A9"/>
    <w:rsid w:val="00345091"/>
    <w:rsid w:val="0034646F"/>
    <w:rsid w:val="003479C5"/>
    <w:rsid w:val="00352028"/>
    <w:rsid w:val="003537B7"/>
    <w:rsid w:val="00354729"/>
    <w:rsid w:val="0036001F"/>
    <w:rsid w:val="0036096E"/>
    <w:rsid w:val="00363229"/>
    <w:rsid w:val="003833A8"/>
    <w:rsid w:val="0038352B"/>
    <w:rsid w:val="003847F7"/>
    <w:rsid w:val="00386547"/>
    <w:rsid w:val="00387835"/>
    <w:rsid w:val="003954E2"/>
    <w:rsid w:val="00397CAC"/>
    <w:rsid w:val="003C59B0"/>
    <w:rsid w:val="003D2D68"/>
    <w:rsid w:val="003D4B2F"/>
    <w:rsid w:val="003E3EB2"/>
    <w:rsid w:val="003E459D"/>
    <w:rsid w:val="0040041E"/>
    <w:rsid w:val="00405195"/>
    <w:rsid w:val="00407F59"/>
    <w:rsid w:val="00415D15"/>
    <w:rsid w:val="004173FC"/>
    <w:rsid w:val="00426394"/>
    <w:rsid w:val="00434D8E"/>
    <w:rsid w:val="00440691"/>
    <w:rsid w:val="004452D7"/>
    <w:rsid w:val="00452F25"/>
    <w:rsid w:val="00455DF8"/>
    <w:rsid w:val="00457515"/>
    <w:rsid w:val="00464D81"/>
    <w:rsid w:val="004721B2"/>
    <w:rsid w:val="00475AFD"/>
    <w:rsid w:val="00481D5C"/>
    <w:rsid w:val="004828F5"/>
    <w:rsid w:val="00485FCE"/>
    <w:rsid w:val="004922F6"/>
    <w:rsid w:val="00497530"/>
    <w:rsid w:val="004A34FF"/>
    <w:rsid w:val="004B0735"/>
    <w:rsid w:val="004D1BB8"/>
    <w:rsid w:val="004D2244"/>
    <w:rsid w:val="004D2DE0"/>
    <w:rsid w:val="004D599D"/>
    <w:rsid w:val="004E137C"/>
    <w:rsid w:val="004F1F78"/>
    <w:rsid w:val="00501515"/>
    <w:rsid w:val="00507886"/>
    <w:rsid w:val="00512164"/>
    <w:rsid w:val="00513AE7"/>
    <w:rsid w:val="0051409D"/>
    <w:rsid w:val="00515613"/>
    <w:rsid w:val="005203D3"/>
    <w:rsid w:val="00527F17"/>
    <w:rsid w:val="00530EAB"/>
    <w:rsid w:val="00531FBD"/>
    <w:rsid w:val="005407D4"/>
    <w:rsid w:val="00541536"/>
    <w:rsid w:val="005452C0"/>
    <w:rsid w:val="00551F46"/>
    <w:rsid w:val="00554AF7"/>
    <w:rsid w:val="00557E72"/>
    <w:rsid w:val="005605E5"/>
    <w:rsid w:val="005641FA"/>
    <w:rsid w:val="005673A7"/>
    <w:rsid w:val="00571F0A"/>
    <w:rsid w:val="00592F79"/>
    <w:rsid w:val="00596544"/>
    <w:rsid w:val="005A2475"/>
    <w:rsid w:val="005A6F11"/>
    <w:rsid w:val="005B0491"/>
    <w:rsid w:val="005B4549"/>
    <w:rsid w:val="005B7402"/>
    <w:rsid w:val="005C0BEC"/>
    <w:rsid w:val="005C0F58"/>
    <w:rsid w:val="005C5532"/>
    <w:rsid w:val="005C6A25"/>
    <w:rsid w:val="005D0865"/>
    <w:rsid w:val="005D0E10"/>
    <w:rsid w:val="005D15D6"/>
    <w:rsid w:val="005D1EBA"/>
    <w:rsid w:val="005E21AF"/>
    <w:rsid w:val="005E426E"/>
    <w:rsid w:val="005F3B9C"/>
    <w:rsid w:val="00600A43"/>
    <w:rsid w:val="006077BB"/>
    <w:rsid w:val="00621793"/>
    <w:rsid w:val="00623E1C"/>
    <w:rsid w:val="006263E3"/>
    <w:rsid w:val="00631F1B"/>
    <w:rsid w:val="00636CCE"/>
    <w:rsid w:val="00640BCD"/>
    <w:rsid w:val="00647C3C"/>
    <w:rsid w:val="00676179"/>
    <w:rsid w:val="006778DD"/>
    <w:rsid w:val="006800CB"/>
    <w:rsid w:val="00683D58"/>
    <w:rsid w:val="00685649"/>
    <w:rsid w:val="00691E69"/>
    <w:rsid w:val="00692516"/>
    <w:rsid w:val="00694EC0"/>
    <w:rsid w:val="006A34EE"/>
    <w:rsid w:val="006A3704"/>
    <w:rsid w:val="006A3ED8"/>
    <w:rsid w:val="006A49EA"/>
    <w:rsid w:val="006A67C4"/>
    <w:rsid w:val="006B4982"/>
    <w:rsid w:val="006B510A"/>
    <w:rsid w:val="006B629F"/>
    <w:rsid w:val="006C2A68"/>
    <w:rsid w:val="006C2AF2"/>
    <w:rsid w:val="006C5161"/>
    <w:rsid w:val="006C5638"/>
    <w:rsid w:val="006C6E70"/>
    <w:rsid w:val="006D742A"/>
    <w:rsid w:val="006E249E"/>
    <w:rsid w:val="006E24E3"/>
    <w:rsid w:val="006E2CDA"/>
    <w:rsid w:val="006F1AB7"/>
    <w:rsid w:val="006F4E72"/>
    <w:rsid w:val="00702849"/>
    <w:rsid w:val="00710B20"/>
    <w:rsid w:val="00720D96"/>
    <w:rsid w:val="00724380"/>
    <w:rsid w:val="00735599"/>
    <w:rsid w:val="0074019B"/>
    <w:rsid w:val="007416D7"/>
    <w:rsid w:val="00742266"/>
    <w:rsid w:val="007433E6"/>
    <w:rsid w:val="00745873"/>
    <w:rsid w:val="00761471"/>
    <w:rsid w:val="00765736"/>
    <w:rsid w:val="007664CE"/>
    <w:rsid w:val="007749A4"/>
    <w:rsid w:val="00782665"/>
    <w:rsid w:val="0078666F"/>
    <w:rsid w:val="00791193"/>
    <w:rsid w:val="007A22E1"/>
    <w:rsid w:val="007A5768"/>
    <w:rsid w:val="007C1365"/>
    <w:rsid w:val="007C51C9"/>
    <w:rsid w:val="007C62FE"/>
    <w:rsid w:val="007E0BA8"/>
    <w:rsid w:val="007E1044"/>
    <w:rsid w:val="007E36D7"/>
    <w:rsid w:val="007E5777"/>
    <w:rsid w:val="007E6AB0"/>
    <w:rsid w:val="00800A05"/>
    <w:rsid w:val="00814AFB"/>
    <w:rsid w:val="008309DA"/>
    <w:rsid w:val="00830B1E"/>
    <w:rsid w:val="00832317"/>
    <w:rsid w:val="00833366"/>
    <w:rsid w:val="00833E7B"/>
    <w:rsid w:val="00836F5F"/>
    <w:rsid w:val="00846441"/>
    <w:rsid w:val="00856D8B"/>
    <w:rsid w:val="008606E1"/>
    <w:rsid w:val="00866481"/>
    <w:rsid w:val="00866CD3"/>
    <w:rsid w:val="00871E6F"/>
    <w:rsid w:val="008738D0"/>
    <w:rsid w:val="00877151"/>
    <w:rsid w:val="00883792"/>
    <w:rsid w:val="00890706"/>
    <w:rsid w:val="0089077B"/>
    <w:rsid w:val="008940C0"/>
    <w:rsid w:val="0089491E"/>
    <w:rsid w:val="008955C4"/>
    <w:rsid w:val="008B50AD"/>
    <w:rsid w:val="008E72B2"/>
    <w:rsid w:val="008F2239"/>
    <w:rsid w:val="008F2790"/>
    <w:rsid w:val="00903122"/>
    <w:rsid w:val="00911FD1"/>
    <w:rsid w:val="00914749"/>
    <w:rsid w:val="00915C4B"/>
    <w:rsid w:val="00932098"/>
    <w:rsid w:val="0094705D"/>
    <w:rsid w:val="0095058F"/>
    <w:rsid w:val="00960FF4"/>
    <w:rsid w:val="00966AF4"/>
    <w:rsid w:val="00971CCE"/>
    <w:rsid w:val="00972BD6"/>
    <w:rsid w:val="009730FB"/>
    <w:rsid w:val="009752C9"/>
    <w:rsid w:val="0097791C"/>
    <w:rsid w:val="00982776"/>
    <w:rsid w:val="00982E46"/>
    <w:rsid w:val="00990BD5"/>
    <w:rsid w:val="009A03B1"/>
    <w:rsid w:val="009B5821"/>
    <w:rsid w:val="009C381D"/>
    <w:rsid w:val="009C5A0F"/>
    <w:rsid w:val="009D36A1"/>
    <w:rsid w:val="009D3D24"/>
    <w:rsid w:val="009D4925"/>
    <w:rsid w:val="009D7F7E"/>
    <w:rsid w:val="009E014E"/>
    <w:rsid w:val="009E1B1A"/>
    <w:rsid w:val="009E5506"/>
    <w:rsid w:val="009F2E47"/>
    <w:rsid w:val="00A01923"/>
    <w:rsid w:val="00A05461"/>
    <w:rsid w:val="00A05B95"/>
    <w:rsid w:val="00A065D3"/>
    <w:rsid w:val="00A10A4B"/>
    <w:rsid w:val="00A122F2"/>
    <w:rsid w:val="00A16310"/>
    <w:rsid w:val="00A164A6"/>
    <w:rsid w:val="00A17F7F"/>
    <w:rsid w:val="00A2146C"/>
    <w:rsid w:val="00A25BDB"/>
    <w:rsid w:val="00A26394"/>
    <w:rsid w:val="00A26DCC"/>
    <w:rsid w:val="00A4410F"/>
    <w:rsid w:val="00A44E01"/>
    <w:rsid w:val="00A521E2"/>
    <w:rsid w:val="00A67A9E"/>
    <w:rsid w:val="00A72169"/>
    <w:rsid w:val="00A81F77"/>
    <w:rsid w:val="00A844B7"/>
    <w:rsid w:val="00A84AE5"/>
    <w:rsid w:val="00A94887"/>
    <w:rsid w:val="00A956D1"/>
    <w:rsid w:val="00A973D9"/>
    <w:rsid w:val="00AA1D32"/>
    <w:rsid w:val="00AA4472"/>
    <w:rsid w:val="00AB2884"/>
    <w:rsid w:val="00AC611E"/>
    <w:rsid w:val="00AD24F0"/>
    <w:rsid w:val="00AD4B50"/>
    <w:rsid w:val="00AE3435"/>
    <w:rsid w:val="00AE4020"/>
    <w:rsid w:val="00AE4A30"/>
    <w:rsid w:val="00AE4AB5"/>
    <w:rsid w:val="00AE4D51"/>
    <w:rsid w:val="00AE625F"/>
    <w:rsid w:val="00AF0E3A"/>
    <w:rsid w:val="00AF2B25"/>
    <w:rsid w:val="00AF430E"/>
    <w:rsid w:val="00AF6F13"/>
    <w:rsid w:val="00AF71AA"/>
    <w:rsid w:val="00B025C6"/>
    <w:rsid w:val="00B079AB"/>
    <w:rsid w:val="00B2409B"/>
    <w:rsid w:val="00B54731"/>
    <w:rsid w:val="00B562AD"/>
    <w:rsid w:val="00B60BD3"/>
    <w:rsid w:val="00B618DB"/>
    <w:rsid w:val="00B62C46"/>
    <w:rsid w:val="00B70748"/>
    <w:rsid w:val="00B70F2E"/>
    <w:rsid w:val="00B76EEA"/>
    <w:rsid w:val="00B91FC5"/>
    <w:rsid w:val="00B96172"/>
    <w:rsid w:val="00BA0C01"/>
    <w:rsid w:val="00BA4474"/>
    <w:rsid w:val="00BA6552"/>
    <w:rsid w:val="00BC10E1"/>
    <w:rsid w:val="00BC4D44"/>
    <w:rsid w:val="00BC6D21"/>
    <w:rsid w:val="00BC78C4"/>
    <w:rsid w:val="00BD14D6"/>
    <w:rsid w:val="00BD7876"/>
    <w:rsid w:val="00BF04BB"/>
    <w:rsid w:val="00BF1ABC"/>
    <w:rsid w:val="00C04244"/>
    <w:rsid w:val="00C05C77"/>
    <w:rsid w:val="00C2099A"/>
    <w:rsid w:val="00C24F32"/>
    <w:rsid w:val="00C33E71"/>
    <w:rsid w:val="00C3462A"/>
    <w:rsid w:val="00C3784B"/>
    <w:rsid w:val="00C4424C"/>
    <w:rsid w:val="00C51A94"/>
    <w:rsid w:val="00C5497E"/>
    <w:rsid w:val="00C62493"/>
    <w:rsid w:val="00C625DB"/>
    <w:rsid w:val="00C6479A"/>
    <w:rsid w:val="00C67537"/>
    <w:rsid w:val="00C67722"/>
    <w:rsid w:val="00C70452"/>
    <w:rsid w:val="00C809F4"/>
    <w:rsid w:val="00C80CDD"/>
    <w:rsid w:val="00C81579"/>
    <w:rsid w:val="00C93204"/>
    <w:rsid w:val="00C93CD1"/>
    <w:rsid w:val="00C96825"/>
    <w:rsid w:val="00CA5D5B"/>
    <w:rsid w:val="00CB3A4B"/>
    <w:rsid w:val="00CB49BE"/>
    <w:rsid w:val="00CB75AA"/>
    <w:rsid w:val="00CC1C0D"/>
    <w:rsid w:val="00CC1CA5"/>
    <w:rsid w:val="00CC3F1D"/>
    <w:rsid w:val="00CC5015"/>
    <w:rsid w:val="00CD095C"/>
    <w:rsid w:val="00CD257F"/>
    <w:rsid w:val="00CD5B8F"/>
    <w:rsid w:val="00CE4245"/>
    <w:rsid w:val="00CF090F"/>
    <w:rsid w:val="00CF5FF0"/>
    <w:rsid w:val="00CF6395"/>
    <w:rsid w:val="00CF7BEC"/>
    <w:rsid w:val="00D031F9"/>
    <w:rsid w:val="00D032C8"/>
    <w:rsid w:val="00D05F28"/>
    <w:rsid w:val="00D0668C"/>
    <w:rsid w:val="00D135D5"/>
    <w:rsid w:val="00D374E1"/>
    <w:rsid w:val="00D3771C"/>
    <w:rsid w:val="00D40FE1"/>
    <w:rsid w:val="00D45ECB"/>
    <w:rsid w:val="00D4710C"/>
    <w:rsid w:val="00D52830"/>
    <w:rsid w:val="00D52861"/>
    <w:rsid w:val="00D55941"/>
    <w:rsid w:val="00D625E7"/>
    <w:rsid w:val="00D633A4"/>
    <w:rsid w:val="00D65518"/>
    <w:rsid w:val="00D66AF7"/>
    <w:rsid w:val="00D72D9E"/>
    <w:rsid w:val="00D759D5"/>
    <w:rsid w:val="00D813A1"/>
    <w:rsid w:val="00D951A0"/>
    <w:rsid w:val="00D97A04"/>
    <w:rsid w:val="00DA6774"/>
    <w:rsid w:val="00DC4097"/>
    <w:rsid w:val="00DC5E8A"/>
    <w:rsid w:val="00DC63DA"/>
    <w:rsid w:val="00DC7683"/>
    <w:rsid w:val="00DD06C7"/>
    <w:rsid w:val="00DD3AB6"/>
    <w:rsid w:val="00DE4718"/>
    <w:rsid w:val="00DE7FF5"/>
    <w:rsid w:val="00DF0340"/>
    <w:rsid w:val="00DF069F"/>
    <w:rsid w:val="00E00A4E"/>
    <w:rsid w:val="00E03326"/>
    <w:rsid w:val="00E12AC9"/>
    <w:rsid w:val="00E221DA"/>
    <w:rsid w:val="00E244A2"/>
    <w:rsid w:val="00E44DA9"/>
    <w:rsid w:val="00E461B3"/>
    <w:rsid w:val="00E53D14"/>
    <w:rsid w:val="00E612AB"/>
    <w:rsid w:val="00E71DFB"/>
    <w:rsid w:val="00E84BFC"/>
    <w:rsid w:val="00E9429F"/>
    <w:rsid w:val="00EA1627"/>
    <w:rsid w:val="00EA2169"/>
    <w:rsid w:val="00EA51F5"/>
    <w:rsid w:val="00EB40FD"/>
    <w:rsid w:val="00EB44B7"/>
    <w:rsid w:val="00EB4FA6"/>
    <w:rsid w:val="00EB7128"/>
    <w:rsid w:val="00EB7AC2"/>
    <w:rsid w:val="00ED1A94"/>
    <w:rsid w:val="00EE332C"/>
    <w:rsid w:val="00EE5059"/>
    <w:rsid w:val="00EF3025"/>
    <w:rsid w:val="00EF3828"/>
    <w:rsid w:val="00F07859"/>
    <w:rsid w:val="00F10FA8"/>
    <w:rsid w:val="00F16453"/>
    <w:rsid w:val="00F24E46"/>
    <w:rsid w:val="00F37ACF"/>
    <w:rsid w:val="00F41E63"/>
    <w:rsid w:val="00F50F07"/>
    <w:rsid w:val="00F522FB"/>
    <w:rsid w:val="00F54212"/>
    <w:rsid w:val="00F563A3"/>
    <w:rsid w:val="00F672C0"/>
    <w:rsid w:val="00F73055"/>
    <w:rsid w:val="00F75CD3"/>
    <w:rsid w:val="00F805B7"/>
    <w:rsid w:val="00F824EF"/>
    <w:rsid w:val="00F8330E"/>
    <w:rsid w:val="00FA2753"/>
    <w:rsid w:val="00FA4121"/>
    <w:rsid w:val="00FB48DD"/>
    <w:rsid w:val="00FB541D"/>
    <w:rsid w:val="00FC249A"/>
    <w:rsid w:val="00FC4DE9"/>
    <w:rsid w:val="00FC4F9D"/>
    <w:rsid w:val="00FC5238"/>
    <w:rsid w:val="00FC666D"/>
    <w:rsid w:val="00FD157E"/>
    <w:rsid w:val="00FD4889"/>
    <w:rsid w:val="00FE3ED3"/>
    <w:rsid w:val="00FE6074"/>
    <w:rsid w:val="00FE7ABC"/>
    <w:rsid w:val="00FF0035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paragraph" w:styleId="10">
    <w:name w:val="heading 1"/>
    <w:basedOn w:val="a"/>
    <w:next w:val="a"/>
    <w:link w:val="11"/>
    <w:uiPriority w:val="9"/>
    <w:qFormat/>
    <w:rsid w:val="00551F46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B1E"/>
    <w:pPr>
      <w:keepNext/>
      <w:keepLines/>
      <w:spacing w:before="200"/>
      <w:ind w:left="1247" w:hanging="567"/>
      <w:outlineLvl w:val="1"/>
    </w:pPr>
    <w:rPr>
      <w:rFonts w:eastAsiaTheme="majorEastAsia" w:cstheme="majorBidi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CD5B8F"/>
    <w:pPr>
      <w:keepNext/>
      <w:keepLines/>
      <w:spacing w:before="200" w:after="120"/>
      <w:ind w:firstLine="709"/>
      <w:outlineLvl w:val="2"/>
    </w:pPr>
    <w:rPr>
      <w:rFonts w:asciiTheme="minorHAnsi" w:eastAsiaTheme="majorEastAsia" w:hAnsiTheme="minorHAnsi" w:cs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51F46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0B1E"/>
    <w:rPr>
      <w:rFonts w:eastAsiaTheme="majorEastAsia" w:cstheme="majorBidi"/>
      <w:b/>
      <w:bCs/>
    </w:rPr>
  </w:style>
  <w:style w:type="character" w:customStyle="1" w:styleId="30">
    <w:name w:val="Заголовок 3 Знак"/>
    <w:basedOn w:val="a0"/>
    <w:link w:val="3"/>
    <w:uiPriority w:val="9"/>
    <w:rsid w:val="00CD5B8F"/>
    <w:rPr>
      <w:rFonts w:asciiTheme="minorHAnsi" w:eastAsiaTheme="majorEastAsia" w:hAnsiTheme="minorHAnsi" w:cstheme="minorHAnsi"/>
      <w:b/>
      <w:bCs/>
      <w:sz w:val="26"/>
      <w:szCs w:val="26"/>
    </w:rPr>
  </w:style>
  <w:style w:type="character" w:customStyle="1" w:styleId="a3">
    <w:name w:val="Основной текст_"/>
    <w:basedOn w:val="a0"/>
    <w:link w:val="21"/>
    <w:rsid w:val="00BF04BB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3"/>
    <w:rsid w:val="00BF04BB"/>
    <w:pPr>
      <w:widowControl w:val="0"/>
      <w:shd w:val="clear" w:color="auto" w:fill="FFFFFF"/>
      <w:spacing w:line="355" w:lineRule="exact"/>
      <w:ind w:hanging="280"/>
    </w:pPr>
    <w:rPr>
      <w:rFonts w:eastAsia="Times New Roman"/>
      <w:spacing w:val="3"/>
      <w:sz w:val="21"/>
      <w:szCs w:val="21"/>
    </w:rPr>
  </w:style>
  <w:style w:type="character" w:customStyle="1" w:styleId="12">
    <w:name w:val="Основной текст1"/>
    <w:basedOn w:val="a3"/>
    <w:rsid w:val="00BF04BB"/>
    <w:rPr>
      <w:color w:val="000000"/>
      <w:w w:val="100"/>
      <w:position w:val="0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FC66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666D"/>
  </w:style>
  <w:style w:type="paragraph" w:styleId="a6">
    <w:name w:val="footer"/>
    <w:basedOn w:val="a"/>
    <w:link w:val="a7"/>
    <w:uiPriority w:val="99"/>
    <w:unhideWhenUsed/>
    <w:rsid w:val="00FC66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666D"/>
  </w:style>
  <w:style w:type="paragraph" w:styleId="a8">
    <w:name w:val="TOC Heading"/>
    <w:basedOn w:val="10"/>
    <w:next w:val="a"/>
    <w:uiPriority w:val="39"/>
    <w:semiHidden/>
    <w:unhideWhenUsed/>
    <w:qFormat/>
    <w:rsid w:val="00551F46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3">
    <w:name w:val="toc 1"/>
    <w:basedOn w:val="a"/>
    <w:next w:val="a"/>
    <w:autoRedefine/>
    <w:uiPriority w:val="39"/>
    <w:unhideWhenUsed/>
    <w:rsid w:val="007C51C9"/>
    <w:pPr>
      <w:tabs>
        <w:tab w:val="right" w:leader="dot" w:pos="9854"/>
      </w:tabs>
      <w:spacing w:after="100"/>
      <w:ind w:left="227" w:hanging="227"/>
      <w:jc w:val="left"/>
    </w:pPr>
  </w:style>
  <w:style w:type="character" w:styleId="a9">
    <w:name w:val="Hyperlink"/>
    <w:basedOn w:val="a0"/>
    <w:uiPriority w:val="99"/>
    <w:unhideWhenUsed/>
    <w:rsid w:val="00551F4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1F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F4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B0491"/>
    <w:pPr>
      <w:ind w:left="720"/>
      <w:contextualSpacing/>
    </w:pPr>
  </w:style>
  <w:style w:type="paragraph" w:customStyle="1" w:styleId="14">
    <w:name w:val="Стиль1"/>
    <w:basedOn w:val="2"/>
    <w:link w:val="15"/>
    <w:qFormat/>
    <w:rsid w:val="005B0491"/>
    <w:rPr>
      <w:rFonts w:asciiTheme="minorHAnsi" w:hAnsiTheme="minorHAnsi" w:cstheme="minorHAnsi"/>
    </w:rPr>
  </w:style>
  <w:style w:type="character" w:customStyle="1" w:styleId="15">
    <w:name w:val="Стиль1 Знак"/>
    <w:basedOn w:val="20"/>
    <w:link w:val="14"/>
    <w:rsid w:val="005B0491"/>
    <w:rPr>
      <w:rFonts w:asciiTheme="minorHAnsi" w:hAnsiTheme="minorHAnsi" w:cstheme="minorHAnsi"/>
    </w:rPr>
  </w:style>
  <w:style w:type="paragraph" w:styleId="22">
    <w:name w:val="toc 2"/>
    <w:basedOn w:val="a"/>
    <w:next w:val="a"/>
    <w:autoRedefine/>
    <w:uiPriority w:val="39"/>
    <w:unhideWhenUsed/>
    <w:rsid w:val="009C381D"/>
    <w:pPr>
      <w:tabs>
        <w:tab w:val="right" w:leader="dot" w:pos="9854"/>
      </w:tabs>
      <w:spacing w:after="100"/>
      <w:ind w:left="692" w:hanging="454"/>
      <w:jc w:val="left"/>
    </w:pPr>
  </w:style>
  <w:style w:type="paragraph" w:styleId="ad">
    <w:name w:val="Body Text"/>
    <w:basedOn w:val="a"/>
    <w:link w:val="ae"/>
    <w:rsid w:val="001C4713"/>
    <w:rPr>
      <w:rFonts w:eastAsia="Times New Roman"/>
      <w:lang w:eastAsia="ru-RU"/>
    </w:rPr>
  </w:style>
  <w:style w:type="character" w:customStyle="1" w:styleId="ae">
    <w:name w:val="Основной текст Знак"/>
    <w:basedOn w:val="a0"/>
    <w:link w:val="ad"/>
    <w:rsid w:val="001C4713"/>
    <w:rPr>
      <w:rFonts w:eastAsia="Times New Roman"/>
      <w:lang w:eastAsia="ru-RU"/>
    </w:rPr>
  </w:style>
  <w:style w:type="paragraph" w:styleId="af">
    <w:name w:val="Body Text Indent"/>
    <w:basedOn w:val="a"/>
    <w:link w:val="af0"/>
    <w:rsid w:val="001C4713"/>
    <w:pPr>
      <w:spacing w:after="120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C4713"/>
    <w:rPr>
      <w:rFonts w:eastAsia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1C4713"/>
    <w:pPr>
      <w:spacing w:before="20" w:after="20"/>
      <w:jc w:val="left"/>
    </w:pPr>
    <w:rPr>
      <w:rFonts w:ascii="Arial" w:eastAsia="Times New Roman" w:hAnsi="Arial" w:cs="Arial"/>
      <w:color w:val="332E2D"/>
      <w:spacing w:val="2"/>
      <w:lang w:eastAsia="ru-RU"/>
    </w:rPr>
  </w:style>
  <w:style w:type="paragraph" w:styleId="af2">
    <w:name w:val="No Spacing"/>
    <w:basedOn w:val="a"/>
    <w:uiPriority w:val="1"/>
    <w:qFormat/>
    <w:rsid w:val="001C4713"/>
    <w:pPr>
      <w:jc w:val="left"/>
    </w:pPr>
    <w:rPr>
      <w:rFonts w:ascii="Calibri" w:eastAsia="Times New Roman" w:hAnsi="Calibri"/>
      <w:szCs w:val="32"/>
      <w:lang w:val="en-US" w:bidi="en-US"/>
    </w:rPr>
  </w:style>
  <w:style w:type="paragraph" w:styleId="23">
    <w:name w:val="Body Text Indent 2"/>
    <w:basedOn w:val="a"/>
    <w:link w:val="210"/>
    <w:uiPriority w:val="99"/>
    <w:rsid w:val="00146B3E"/>
    <w:pPr>
      <w:spacing w:after="120" w:line="480" w:lineRule="auto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3"/>
    <w:uiPriority w:val="99"/>
    <w:rsid w:val="00146B3E"/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46B3E"/>
  </w:style>
  <w:style w:type="paragraph" w:styleId="25">
    <w:name w:val="Body Text 2"/>
    <w:basedOn w:val="a"/>
    <w:link w:val="26"/>
    <w:uiPriority w:val="99"/>
    <w:rsid w:val="00146B3E"/>
    <w:pPr>
      <w:spacing w:after="120" w:line="48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146B3E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5D1EBA"/>
    <w:pPr>
      <w:autoSpaceDE w:val="0"/>
      <w:autoSpaceDN w:val="0"/>
      <w:adjustRightInd w:val="0"/>
      <w:jc w:val="left"/>
    </w:pPr>
    <w:rPr>
      <w:color w:val="000000"/>
    </w:rPr>
  </w:style>
  <w:style w:type="paragraph" w:customStyle="1" w:styleId="ConsPlusNormal">
    <w:name w:val="ConsPlusNormal"/>
    <w:rsid w:val="005203D3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D0865"/>
    <w:pPr>
      <w:spacing w:after="100"/>
      <w:ind w:left="480"/>
    </w:pPr>
  </w:style>
  <w:style w:type="character" w:customStyle="1" w:styleId="c4">
    <w:name w:val="c4"/>
    <w:basedOn w:val="a0"/>
    <w:rsid w:val="008F2239"/>
  </w:style>
  <w:style w:type="paragraph" w:styleId="af3">
    <w:name w:val="Body Text First Indent"/>
    <w:basedOn w:val="ad"/>
    <w:link w:val="af4"/>
    <w:uiPriority w:val="99"/>
    <w:semiHidden/>
    <w:unhideWhenUsed/>
    <w:rsid w:val="00903122"/>
    <w:pPr>
      <w:ind w:firstLine="360"/>
    </w:pPr>
    <w:rPr>
      <w:rFonts w:eastAsiaTheme="minorHAnsi"/>
      <w:lang w:eastAsia="en-US"/>
    </w:rPr>
  </w:style>
  <w:style w:type="character" w:customStyle="1" w:styleId="af4">
    <w:name w:val="Красная строка Знак"/>
    <w:basedOn w:val="ae"/>
    <w:link w:val="af3"/>
    <w:uiPriority w:val="99"/>
    <w:semiHidden/>
    <w:rsid w:val="00903122"/>
  </w:style>
  <w:style w:type="table" w:styleId="af5">
    <w:name w:val="Table Grid"/>
    <w:basedOn w:val="a1"/>
    <w:uiPriority w:val="59"/>
    <w:rsid w:val="00347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1205EA"/>
    <w:pPr>
      <w:widowControl w:val="0"/>
      <w:jc w:val="left"/>
    </w:pPr>
    <w:rPr>
      <w:rFonts w:ascii="Arial" w:eastAsia="Calibri" w:hAnsi="Arial" w:cs="Arial"/>
      <w:b/>
      <w:bCs/>
      <w:sz w:val="22"/>
      <w:szCs w:val="22"/>
      <w:lang w:eastAsia="ru-RU"/>
    </w:rPr>
  </w:style>
  <w:style w:type="paragraph" w:styleId="af6">
    <w:name w:val="Plain Text"/>
    <w:basedOn w:val="a"/>
    <w:link w:val="af7"/>
    <w:rsid w:val="007C1365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7C1365"/>
    <w:rPr>
      <w:rFonts w:ascii="Courier New" w:eastAsia="Times New Roman" w:hAnsi="Courier New"/>
      <w:sz w:val="20"/>
      <w:szCs w:val="20"/>
      <w:lang w:eastAsia="ru-RU"/>
    </w:rPr>
  </w:style>
  <w:style w:type="paragraph" w:customStyle="1" w:styleId="1">
    <w:name w:val="Список_маркерный_1_уровень"/>
    <w:link w:val="16"/>
    <w:qFormat/>
    <w:rsid w:val="007C1365"/>
    <w:pPr>
      <w:numPr>
        <w:numId w:val="9"/>
      </w:numPr>
      <w:spacing w:before="60" w:after="100"/>
      <w:ind w:left="567"/>
    </w:pPr>
    <w:rPr>
      <w:rFonts w:eastAsia="Times New Roman"/>
      <w:lang w:eastAsia="ru-RU"/>
    </w:rPr>
  </w:style>
  <w:style w:type="character" w:customStyle="1" w:styleId="16">
    <w:name w:val="Список_маркерный_1_уровень Знак"/>
    <w:link w:val="1"/>
    <w:locked/>
    <w:rsid w:val="007C1365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E4186-CACD-46D1-8280-D1A01F80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3820</Words>
  <Characters>21778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SOBR</cp:lastModifiedBy>
  <cp:revision>2</cp:revision>
  <cp:lastPrinted>2017-11-02T13:22:00Z</cp:lastPrinted>
  <dcterms:created xsi:type="dcterms:W3CDTF">2017-11-08T08:18:00Z</dcterms:created>
  <dcterms:modified xsi:type="dcterms:W3CDTF">2017-11-08T08:18:00Z</dcterms:modified>
</cp:coreProperties>
</file>